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4E" w:rsidRDefault="00CB1A79">
      <w:pPr>
        <w:jc w:val="center"/>
        <w:rPr>
          <w:rFonts w:ascii="方正小标宋简体" w:eastAsia="方正小标宋简体"/>
          <w:sz w:val="44"/>
          <w:szCs w:val="44"/>
        </w:rPr>
      </w:pPr>
      <w:r>
        <w:rPr>
          <w:rFonts w:ascii="方正小标宋简体" w:eastAsia="方正小标宋简体" w:hint="eastAsia"/>
          <w:sz w:val="44"/>
          <w:szCs w:val="44"/>
        </w:rPr>
        <w:t>权责清单拟调整情况表</w:t>
      </w:r>
    </w:p>
    <w:p w:rsidR="00B54D4E" w:rsidRDefault="00CB1A79">
      <w:pPr>
        <w:spacing w:line="500" w:lineRule="exact"/>
        <w:rPr>
          <w:rFonts w:ascii="仿宋" w:eastAsia="仿宋" w:hAnsi="仿宋"/>
          <w:sz w:val="28"/>
          <w:szCs w:val="28"/>
        </w:rPr>
      </w:pPr>
      <w:r>
        <w:rPr>
          <w:rFonts w:ascii="仿宋" w:eastAsia="仿宋" w:hAnsi="仿宋" w:hint="eastAsia"/>
          <w:sz w:val="28"/>
          <w:szCs w:val="28"/>
        </w:rPr>
        <w:t>部门负责人签字：</w:t>
      </w:r>
    </w:p>
    <w:p w:rsidR="00B54D4E" w:rsidRDefault="00CB1A79">
      <w:pPr>
        <w:spacing w:line="500" w:lineRule="exact"/>
        <w:rPr>
          <w:rFonts w:ascii="仿宋" w:eastAsia="仿宋" w:hAnsi="仿宋"/>
          <w:sz w:val="28"/>
          <w:szCs w:val="28"/>
        </w:rPr>
      </w:pPr>
      <w:r>
        <w:rPr>
          <w:rFonts w:ascii="仿宋" w:eastAsia="仿宋" w:hAnsi="仿宋" w:hint="eastAsia"/>
          <w:sz w:val="28"/>
          <w:szCs w:val="28"/>
        </w:rPr>
        <w:t>部门名称：（盖章）</w:t>
      </w:r>
    </w:p>
    <w:tbl>
      <w:tblPr>
        <w:tblStyle w:val="a6"/>
        <w:tblW w:w="14850" w:type="dxa"/>
        <w:tblLayout w:type="fixed"/>
        <w:tblLook w:val="04A0"/>
      </w:tblPr>
      <w:tblGrid>
        <w:gridCol w:w="675"/>
        <w:gridCol w:w="2694"/>
        <w:gridCol w:w="7654"/>
        <w:gridCol w:w="851"/>
        <w:gridCol w:w="1134"/>
        <w:gridCol w:w="992"/>
        <w:gridCol w:w="850"/>
      </w:tblGrid>
      <w:tr w:rsidR="00B54D4E">
        <w:trPr>
          <w:trHeight w:val="792"/>
        </w:trPr>
        <w:tc>
          <w:tcPr>
            <w:tcW w:w="675" w:type="dxa"/>
            <w:vAlign w:val="center"/>
          </w:tcPr>
          <w:p w:rsidR="00B54D4E" w:rsidRDefault="00CB1A79">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2694"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项目名称</w:t>
            </w:r>
          </w:p>
        </w:tc>
        <w:tc>
          <w:tcPr>
            <w:tcW w:w="7654"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设定依据</w:t>
            </w:r>
          </w:p>
        </w:tc>
        <w:tc>
          <w:tcPr>
            <w:tcW w:w="851" w:type="dxa"/>
            <w:vAlign w:val="center"/>
          </w:tcPr>
          <w:p w:rsidR="00B54D4E" w:rsidRDefault="00CB1A79">
            <w:pPr>
              <w:spacing w:line="300" w:lineRule="exact"/>
              <w:jc w:val="center"/>
              <w:rPr>
                <w:rFonts w:ascii="仿宋" w:eastAsia="仿宋" w:hAnsi="仿宋"/>
                <w:sz w:val="28"/>
                <w:szCs w:val="28"/>
              </w:rPr>
            </w:pPr>
            <w:r>
              <w:rPr>
                <w:rFonts w:ascii="仿宋" w:eastAsia="仿宋" w:hAnsi="仿宋" w:hint="eastAsia"/>
                <w:sz w:val="28"/>
                <w:szCs w:val="28"/>
              </w:rPr>
              <w:t>职权分类</w:t>
            </w:r>
          </w:p>
        </w:tc>
        <w:tc>
          <w:tcPr>
            <w:tcW w:w="1134" w:type="dxa"/>
            <w:vAlign w:val="center"/>
          </w:tcPr>
          <w:p w:rsidR="00B54D4E" w:rsidRDefault="00CB1A79">
            <w:pPr>
              <w:spacing w:line="300" w:lineRule="exact"/>
              <w:jc w:val="center"/>
              <w:rPr>
                <w:rFonts w:ascii="仿宋" w:eastAsia="仿宋" w:hAnsi="仿宋"/>
                <w:sz w:val="28"/>
                <w:szCs w:val="28"/>
              </w:rPr>
            </w:pPr>
            <w:r>
              <w:rPr>
                <w:rFonts w:ascii="仿宋" w:eastAsia="仿宋" w:hAnsi="仿宋" w:hint="eastAsia"/>
                <w:sz w:val="28"/>
                <w:szCs w:val="28"/>
              </w:rPr>
              <w:t>责任  科室</w:t>
            </w:r>
          </w:p>
        </w:tc>
        <w:tc>
          <w:tcPr>
            <w:tcW w:w="992" w:type="dxa"/>
            <w:vAlign w:val="center"/>
          </w:tcPr>
          <w:p w:rsidR="00B54D4E" w:rsidRDefault="00CB1A79">
            <w:pPr>
              <w:spacing w:line="300" w:lineRule="exact"/>
              <w:jc w:val="center"/>
              <w:rPr>
                <w:rFonts w:ascii="仿宋" w:eastAsia="仿宋" w:hAnsi="仿宋"/>
                <w:sz w:val="28"/>
                <w:szCs w:val="28"/>
              </w:rPr>
            </w:pPr>
            <w:r>
              <w:rPr>
                <w:rFonts w:ascii="仿宋" w:eastAsia="仿宋" w:hAnsi="仿宋" w:hint="eastAsia"/>
                <w:sz w:val="28"/>
                <w:szCs w:val="28"/>
              </w:rPr>
              <w:t>拟调整情况</w:t>
            </w:r>
          </w:p>
        </w:tc>
        <w:tc>
          <w:tcPr>
            <w:tcW w:w="850"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备注</w:t>
            </w:r>
          </w:p>
        </w:tc>
      </w:tr>
      <w:tr w:rsidR="00B54D4E">
        <w:trPr>
          <w:trHeight w:val="1661"/>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1</w:t>
            </w:r>
          </w:p>
        </w:tc>
        <w:tc>
          <w:tcPr>
            <w:tcW w:w="2694" w:type="dxa"/>
            <w:vAlign w:val="center"/>
          </w:tcPr>
          <w:p w:rsidR="00B54D4E" w:rsidRDefault="00CB1A79">
            <w:pPr>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基层法律服务工作者执业核准。</w:t>
            </w:r>
          </w:p>
        </w:tc>
        <w:tc>
          <w:tcPr>
            <w:tcW w:w="7654" w:type="dxa"/>
            <w:vAlign w:val="center"/>
          </w:tcPr>
          <w:p w:rsidR="00B54D4E" w:rsidRDefault="00CB1A79">
            <w:pPr>
              <w:pStyle w:val="a5"/>
              <w:shd w:val="clear" w:color="auto" w:fill="FFFFFF"/>
              <w:spacing w:line="280" w:lineRule="exact"/>
              <w:ind w:firstLineChars="150" w:firstLine="315"/>
              <w:jc w:val="both"/>
              <w:rPr>
                <w:rFonts w:ascii="仿宋" w:eastAsia="仿宋" w:hAnsi="仿宋" w:cstheme="minorBidi"/>
                <w:kern w:val="2"/>
                <w:sz w:val="21"/>
                <w:szCs w:val="21"/>
              </w:rPr>
            </w:pPr>
            <w:r>
              <w:rPr>
                <w:rFonts w:ascii="仿宋" w:eastAsia="仿宋" w:hAnsi="仿宋" w:cstheme="minorBidi" w:hint="eastAsia"/>
                <w:kern w:val="2"/>
                <w:sz w:val="21"/>
                <w:szCs w:val="21"/>
              </w:rPr>
              <w:t>《基层法律服务工作者管理办法》（司法部令第138号）第二条：“符合本办法规定的执业条件，经司法行政机关核准取得《基层法律服务工作者执业证》，在基层法律服务所执业，为社会提供法律服务的人员，是基层法律服务工作者。第五条：“司法行政机关依据本办法对基层法律服务工作者进行管理和指导。”第十条：“申请基层法律服务工作者执业核准的，应当填写申请执业登记表，并提交下列材料：（一）符合本办法第六条规定的学历证书和考试合格证明，或者第七条规定的资格证书；（二）基层法律服务所对申请人实习表现的鉴定意见，或者具有二年以上其他法律职业经历的证明；（三）基层法律服务所出具的同意接收申请人的证明；（四）申请人的身份证明。”</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许可</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spacing w:line="400" w:lineRule="exact"/>
              <w:jc w:val="center"/>
              <w:rPr>
                <w:rFonts w:ascii="仿宋" w:eastAsia="仿宋" w:hAnsi="仿宋"/>
                <w:sz w:val="28"/>
                <w:szCs w:val="28"/>
              </w:rPr>
            </w:pPr>
          </w:p>
        </w:tc>
      </w:tr>
      <w:tr w:rsidR="00B54D4E">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2</w:t>
            </w:r>
          </w:p>
        </w:tc>
        <w:tc>
          <w:tcPr>
            <w:tcW w:w="2694" w:type="dxa"/>
            <w:vAlign w:val="center"/>
          </w:tcPr>
          <w:p w:rsidR="00B54D4E" w:rsidRDefault="00CB1A79" w:rsidP="00E738FF">
            <w:pPr>
              <w:pStyle w:val="a5"/>
              <w:shd w:val="clear" w:color="auto" w:fill="FFFFFF"/>
              <w:spacing w:line="405" w:lineRule="atLeast"/>
              <w:ind w:firstLineChars="200" w:firstLine="480"/>
              <w:jc w:val="both"/>
              <w:rPr>
                <w:rFonts w:ascii="仿宋" w:eastAsia="仿宋" w:hAnsi="仿宋"/>
                <w:sz w:val="21"/>
                <w:szCs w:val="21"/>
              </w:rPr>
            </w:pPr>
            <w:r>
              <w:rPr>
                <w:rFonts w:ascii="仿宋" w:eastAsia="仿宋" w:hAnsi="仿宋" w:cs="仿宋" w:hint="eastAsia"/>
                <w:color w:val="000000"/>
              </w:rPr>
              <w:t>对基层法律工作者</w:t>
            </w:r>
            <w:r w:rsidR="00ED54FC">
              <w:rPr>
                <w:rFonts w:ascii="仿宋" w:eastAsia="仿宋" w:hAnsi="仿宋" w:cs="仿宋" w:hint="eastAsia"/>
                <w:color w:val="000000"/>
              </w:rPr>
              <w:t>违法执业</w:t>
            </w:r>
            <w:r>
              <w:rPr>
                <w:rFonts w:ascii="仿宋" w:eastAsia="仿宋" w:hAnsi="仿宋" w:cs="仿宋" w:hint="eastAsia"/>
                <w:color w:val="000000"/>
              </w:rPr>
              <w:t>实施行政处罚。</w:t>
            </w:r>
          </w:p>
        </w:tc>
        <w:tc>
          <w:tcPr>
            <w:tcW w:w="7654" w:type="dxa"/>
            <w:vAlign w:val="center"/>
          </w:tcPr>
          <w:p w:rsidR="00B54D4E" w:rsidRDefault="00CB1A79">
            <w:pPr>
              <w:pStyle w:val="a5"/>
              <w:shd w:val="clear" w:color="auto" w:fill="FFFFFF"/>
              <w:spacing w:line="240" w:lineRule="exact"/>
              <w:ind w:firstLineChars="150" w:firstLine="315"/>
              <w:jc w:val="both"/>
              <w:rPr>
                <w:rFonts w:ascii="仿宋" w:eastAsia="仿宋" w:hAnsi="仿宋" w:cstheme="minorBidi"/>
                <w:b/>
                <w:bCs/>
                <w:kern w:val="2"/>
              </w:rPr>
            </w:pPr>
            <w:r>
              <w:rPr>
                <w:rFonts w:ascii="仿宋" w:eastAsia="仿宋" w:hAnsi="仿宋" w:cstheme="minorBidi" w:hint="eastAsia"/>
                <w:kern w:val="2"/>
                <w:sz w:val="21"/>
                <w:szCs w:val="21"/>
              </w:rPr>
              <w:t>《基层法律服务工作者管理办法》（司法部令第138号）第四十三条：“设区的市级或者直辖市的区（县）司法行政机关在年度考核中，对有本办法第四十六条所列行为、尚未处理的基层法律服务工作者，按照本办法第四十六条至第四十八条的规定进行处理。”第四十六条：“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w:t>
            </w:r>
            <w:r>
              <w:rPr>
                <w:rFonts w:ascii="仿宋" w:eastAsia="仿宋" w:hAnsi="仿宋" w:cstheme="minorBidi" w:hint="eastAsia"/>
                <w:kern w:val="2"/>
                <w:sz w:val="21"/>
                <w:szCs w:val="21"/>
              </w:rPr>
              <w:lastRenderedPageBreak/>
              <w:t>（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第四十七条：“司法行政机关对基层法律服务工作者实施行政处罚，应当依照《中华人民共和国行政处罚法》和司法部有关规定进行。”</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lastRenderedPageBreak/>
              <w:t>行政处罚</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拟增加</w:t>
            </w:r>
          </w:p>
        </w:tc>
        <w:tc>
          <w:tcPr>
            <w:tcW w:w="850" w:type="dxa"/>
            <w:vAlign w:val="center"/>
          </w:tcPr>
          <w:p w:rsidR="00B54D4E" w:rsidRDefault="00B54D4E">
            <w:pPr>
              <w:spacing w:line="240" w:lineRule="exact"/>
              <w:jc w:val="center"/>
              <w:rPr>
                <w:rFonts w:ascii="仿宋" w:eastAsia="仿宋" w:hAnsi="仿宋"/>
                <w:szCs w:val="21"/>
              </w:rPr>
            </w:pPr>
          </w:p>
        </w:tc>
      </w:tr>
      <w:tr w:rsidR="00B54D4E">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3</w:t>
            </w:r>
          </w:p>
        </w:tc>
        <w:tc>
          <w:tcPr>
            <w:tcW w:w="2694" w:type="dxa"/>
            <w:vAlign w:val="center"/>
          </w:tcPr>
          <w:p w:rsidR="00B54D4E" w:rsidRDefault="00936F9B" w:rsidP="00E738FF">
            <w:pPr>
              <w:pStyle w:val="a5"/>
              <w:shd w:val="clear" w:color="auto" w:fill="FFFFFF"/>
              <w:spacing w:line="405" w:lineRule="atLeast"/>
              <w:ind w:firstLine="480"/>
              <w:jc w:val="both"/>
              <w:rPr>
                <w:rFonts w:ascii="仿宋" w:eastAsia="仿宋" w:hAnsi="仿宋"/>
                <w:sz w:val="21"/>
                <w:szCs w:val="21"/>
              </w:rPr>
            </w:pPr>
            <w:r w:rsidRPr="00936F9B">
              <w:rPr>
                <w:rFonts w:ascii="仿宋" w:eastAsia="仿宋" w:hAnsi="仿宋" w:cs="仿宋" w:hint="eastAsia"/>
                <w:color w:val="000000"/>
              </w:rPr>
              <w:t>对基层法律服务所违法执业实施行政处罚。</w:t>
            </w:r>
          </w:p>
        </w:tc>
        <w:tc>
          <w:tcPr>
            <w:tcW w:w="7654" w:type="dxa"/>
            <w:vAlign w:val="center"/>
          </w:tcPr>
          <w:p w:rsidR="00B54D4E" w:rsidRDefault="00CB1A79" w:rsidP="00322328">
            <w:pPr>
              <w:pStyle w:val="a5"/>
              <w:shd w:val="clear" w:color="auto" w:fill="FFFFFF"/>
              <w:spacing w:line="240" w:lineRule="exact"/>
              <w:ind w:firstLineChars="150" w:firstLine="315"/>
              <w:jc w:val="both"/>
              <w:rPr>
                <w:rFonts w:ascii="仿宋" w:eastAsia="仿宋" w:hAnsi="仿宋" w:cstheme="minorBidi"/>
                <w:kern w:val="2"/>
                <w:sz w:val="21"/>
                <w:szCs w:val="21"/>
              </w:rPr>
            </w:pPr>
            <w:r>
              <w:rPr>
                <w:rFonts w:ascii="仿宋" w:eastAsia="仿宋" w:hAnsi="仿宋" w:cstheme="minorBidi" w:hint="eastAsia"/>
                <w:kern w:val="2"/>
                <w:sz w:val="21"/>
                <w:szCs w:val="21"/>
              </w:rPr>
              <w:t>《基层法律服务所管理办法》（司法部令第13</w:t>
            </w:r>
            <w:r w:rsidR="00322328">
              <w:rPr>
                <w:rFonts w:ascii="仿宋" w:eastAsia="仿宋" w:hAnsi="仿宋" w:cstheme="minorBidi" w:hint="eastAsia"/>
                <w:kern w:val="2"/>
                <w:sz w:val="21"/>
                <w:szCs w:val="21"/>
              </w:rPr>
              <w:t>7</w:t>
            </w:r>
            <w:r>
              <w:rPr>
                <w:rFonts w:ascii="仿宋" w:eastAsia="仿宋" w:hAnsi="仿宋" w:cstheme="minorBidi" w:hint="eastAsia"/>
                <w:kern w:val="2"/>
                <w:sz w:val="21"/>
                <w:szCs w:val="21"/>
              </w:rPr>
              <w:t>号）第三十六条：“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第三十七条</w:t>
            </w:r>
            <w:r>
              <w:rPr>
                <w:rFonts w:hint="eastAsia"/>
                <w:kern w:val="2"/>
                <w:sz w:val="21"/>
                <w:szCs w:val="21"/>
              </w:rPr>
              <w:t>：“</w:t>
            </w:r>
            <w:r>
              <w:rPr>
                <w:rFonts w:ascii="仿宋" w:eastAsia="仿宋" w:hAnsi="仿宋" w:cstheme="minorBidi" w:hint="eastAsia"/>
                <w:kern w:val="2"/>
                <w:sz w:val="21"/>
                <w:szCs w:val="21"/>
              </w:rPr>
              <w:t>司法行政机关对基层法律</w:t>
            </w:r>
            <w:r>
              <w:rPr>
                <w:rFonts w:ascii="仿宋" w:eastAsia="仿宋" w:hAnsi="仿宋" w:cstheme="minorBidi" w:hint="eastAsia"/>
                <w:kern w:val="2"/>
                <w:sz w:val="21"/>
                <w:szCs w:val="21"/>
              </w:rPr>
              <w:lastRenderedPageBreak/>
              <w:t>服务所实施行政处罚，应当依照《中华人民共和国行政处罚法》和司法部有关规定进行。</w:t>
            </w:r>
            <w:r>
              <w:rPr>
                <w:rFonts w:hint="eastAsia"/>
                <w:kern w:val="2"/>
                <w:sz w:val="21"/>
                <w:szCs w:val="21"/>
              </w:rPr>
              <w:t>”</w:t>
            </w:r>
            <w:r>
              <w:rPr>
                <w:rFonts w:ascii="仿宋" w:eastAsia="仿宋" w:hAnsi="仿宋" w:cstheme="minorBidi" w:hint="eastAsia"/>
                <w:kern w:val="2"/>
                <w:sz w:val="21"/>
                <w:szCs w:val="21"/>
              </w:rPr>
              <w:t>第三十八条</w:t>
            </w:r>
            <w:r>
              <w:rPr>
                <w:rFonts w:hint="eastAsia"/>
                <w:kern w:val="2"/>
                <w:sz w:val="21"/>
                <w:szCs w:val="21"/>
              </w:rPr>
              <w:t>：“</w:t>
            </w:r>
            <w:r>
              <w:rPr>
                <w:rFonts w:ascii="仿宋" w:eastAsia="仿宋" w:hAnsi="仿宋" w:cstheme="minorBidi" w:hint="eastAsia"/>
                <w:kern w:val="2"/>
                <w:sz w:val="21"/>
                <w:szCs w:val="21"/>
              </w:rPr>
              <w:t>基层法律服务所对行政处罚不服的，可以依照《中华人民共和国行政复议法》和司法部有关规定申请行政复议。第三十九条</w:t>
            </w:r>
            <w:r>
              <w:rPr>
                <w:rFonts w:hint="eastAsia"/>
                <w:kern w:val="2"/>
                <w:sz w:val="21"/>
                <w:szCs w:val="21"/>
              </w:rPr>
              <w:t> </w:t>
            </w:r>
            <w:r>
              <w:rPr>
                <w:rFonts w:ascii="仿宋" w:eastAsia="仿宋" w:hAnsi="仿宋" w:cstheme="minorBidi" w:hint="eastAsia"/>
                <w:kern w:val="2"/>
                <w:sz w:val="21"/>
                <w:szCs w:val="21"/>
              </w:rPr>
              <w:t xml:space="preserve"> 司法行政机关对基层法律服务所实施行政处罚的，应当按照有关规定追究其法定代表人或者负责人的责任。第四十条</w:t>
            </w:r>
            <w:r>
              <w:rPr>
                <w:rFonts w:hint="eastAsia"/>
                <w:kern w:val="2"/>
                <w:sz w:val="21"/>
                <w:szCs w:val="21"/>
              </w:rPr>
              <w:t> </w:t>
            </w:r>
            <w:r>
              <w:rPr>
                <w:rFonts w:ascii="仿宋" w:eastAsia="仿宋" w:hAnsi="仿宋" w:cstheme="minorBidi" w:hint="eastAsia"/>
                <w:kern w:val="2"/>
                <w:sz w:val="21"/>
                <w:szCs w:val="21"/>
              </w:rPr>
              <w:t xml:space="preserve"> 司法行政机关对基层法律服务所实施行政处罚的同时，应当责令其限期整改。期满后仍不能改正，不宜继续执业的，由设区的市级或者直辖市的区（县）司法行政机关予以注销。</w:t>
            </w:r>
            <w:r>
              <w:rPr>
                <w:rFonts w:hint="eastAsia"/>
                <w:kern w:val="2"/>
                <w:sz w:val="21"/>
                <w:szCs w:val="21"/>
              </w:rPr>
              <w:t>”</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lastRenderedPageBreak/>
              <w:t>行政处罚</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拟增加</w:t>
            </w:r>
          </w:p>
        </w:tc>
        <w:tc>
          <w:tcPr>
            <w:tcW w:w="850" w:type="dxa"/>
            <w:vAlign w:val="center"/>
          </w:tcPr>
          <w:p w:rsidR="00B54D4E" w:rsidRDefault="00B54D4E">
            <w:pPr>
              <w:spacing w:line="240" w:lineRule="exact"/>
              <w:jc w:val="center"/>
              <w:rPr>
                <w:rFonts w:ascii="仿宋" w:eastAsia="仿宋" w:hAnsi="仿宋"/>
                <w:szCs w:val="21"/>
              </w:rPr>
            </w:pPr>
          </w:p>
        </w:tc>
      </w:tr>
      <w:tr w:rsidR="00B54D4E" w:rsidTr="00FE3C21">
        <w:trPr>
          <w:trHeight w:val="5960"/>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4</w:t>
            </w:r>
          </w:p>
        </w:tc>
        <w:tc>
          <w:tcPr>
            <w:tcW w:w="2694" w:type="dxa"/>
            <w:vAlign w:val="center"/>
          </w:tcPr>
          <w:p w:rsidR="00B54D4E" w:rsidRPr="00F1020E" w:rsidRDefault="00CB1A79" w:rsidP="00F1020E">
            <w:pPr>
              <w:pStyle w:val="a5"/>
              <w:shd w:val="clear" w:color="auto" w:fill="FFFFFF"/>
              <w:spacing w:line="260" w:lineRule="exact"/>
              <w:ind w:firstLineChars="150" w:firstLine="270"/>
              <w:jc w:val="both"/>
              <w:rPr>
                <w:rFonts w:ascii="仿宋" w:eastAsia="仿宋" w:hAnsi="仿宋" w:cstheme="minorBidi"/>
                <w:kern w:val="2"/>
                <w:sz w:val="18"/>
                <w:szCs w:val="18"/>
              </w:rPr>
            </w:pPr>
            <w:r w:rsidRPr="00F1020E">
              <w:rPr>
                <w:rFonts w:ascii="仿宋" w:eastAsia="仿宋" w:hAnsi="仿宋" w:cstheme="minorBidi" w:hint="eastAsia"/>
                <w:kern w:val="2"/>
                <w:sz w:val="18"/>
                <w:szCs w:val="18"/>
              </w:rPr>
              <w:t>律师违反《律师法》规定会见法官、检察官、仲裁员以及其他有关工作人员、或者以其他不正当方式影响依法办理案件的；向法官、检察官、仲裁员以及其他有关工作人员行贿，介绍贿赂或者指使、诱导当事人行贿的；向司法行政部门提供虚假材料或者有其他弄虚作假行为的；故意提供虚假证据或者威胁、利诱他人提供虚假证据，防碍对方当事人合法取得证据的；接受对方当事人财物或者其他利益、与对方当事人或者第三人恶意串通，侵害委托人利益的；扰乱法庭、仲裁庭秩序，干扰诉讼、仲裁活动的正常进行的；煽动、教唆当事人采取扰乱公共秩序、危害公共安全等非法手段解决争议的；发表危害国家安全、恶意诽谤他人、严重扰乱法庭秩序的言论的；泄露国家秘密的处罚。</w:t>
            </w:r>
          </w:p>
        </w:tc>
        <w:tc>
          <w:tcPr>
            <w:tcW w:w="7654" w:type="dxa"/>
            <w:vAlign w:val="center"/>
          </w:tcPr>
          <w:p w:rsidR="00B54D4E" w:rsidRDefault="00CB1A79">
            <w:pPr>
              <w:pStyle w:val="a5"/>
              <w:shd w:val="clear" w:color="auto" w:fill="FFFFFF"/>
              <w:spacing w:line="320" w:lineRule="exact"/>
              <w:ind w:firstLineChars="150" w:firstLine="315"/>
              <w:jc w:val="both"/>
              <w:rPr>
                <w:rFonts w:ascii="仿宋" w:eastAsia="仿宋" w:hAnsi="仿宋" w:cstheme="minorBidi"/>
                <w:kern w:val="2"/>
                <w:sz w:val="21"/>
                <w:szCs w:val="21"/>
              </w:rPr>
            </w:pPr>
            <w:r>
              <w:rPr>
                <w:rFonts w:ascii="仿宋" w:eastAsia="仿宋" w:hAnsi="仿宋" w:cstheme="minorBidi" w:hint="eastAsia"/>
                <w:kern w:val="2"/>
                <w:sz w:val="21"/>
                <w:szCs w:val="21"/>
              </w:rPr>
              <w:t>《中华人民共和国律师法》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二）向法官、检察官、仲裁员以及其他有关工作人员行贿，介绍贿赂或者指使、诱导当事人行贿的；（三）向司法行政部门提供虚假材料或者有其他弄虚作假行为的；（四）故意提供虚假证据或者威胁、利诱他人提供虚假证据，妨碍对方当事人合法取得证据的；（五）接受对方当事人财物或者其他利益，与对方当事人或者第三人恶意串通，侵害委托人权益的；（六）扰乱法庭、仲裁庭秩序，干扰诉讼、仲裁活动的正常进行的；（七）煽动、教唆当事人采取扰乱公共秩序、危害公共安全等非法手段解决争议的；（八）发表危害国家安全、恶意诽谤他人、严重扰乱法庭秩序的言论的；（九）泄露国家秘密的</w:t>
            </w:r>
            <w:r>
              <w:rPr>
                <w:rFonts w:ascii="仿宋" w:eastAsia="仿宋" w:hAnsi="仿宋" w:cstheme="minorBidi" w:hint="eastAsia"/>
                <w:kern w:val="2"/>
              </w:rPr>
              <w:t>。(……)”</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处罚</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rPr>
                <w:rFonts w:ascii="仿宋" w:eastAsia="仿宋" w:hAnsi="仿宋"/>
                <w:sz w:val="28"/>
                <w:szCs w:val="28"/>
              </w:rPr>
            </w:pPr>
          </w:p>
        </w:tc>
      </w:tr>
      <w:tr w:rsidR="00B54D4E">
        <w:trPr>
          <w:trHeight w:val="4257"/>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5</w:t>
            </w:r>
          </w:p>
        </w:tc>
        <w:tc>
          <w:tcPr>
            <w:tcW w:w="2694" w:type="dxa"/>
            <w:vAlign w:val="center"/>
          </w:tcPr>
          <w:p w:rsidR="00B54D4E" w:rsidRDefault="00CB1A79">
            <w:pPr>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律师事务所违反《律师法》规定接受委托、收取费用的；违反法定程序办理变更名称、负责人、章程、合伙协议、住所、合伙人等重大事项的；从事法律服务以外的经营活动的；以诋毁其他律师事务所、律师或者支付介绍费等不正当手段来承揽业务的；违反规定接受有利益冲突的案件；拒绝履行法律援助义务的；向司法行政部门提供虚假材料或者有其他弄虚作假行为的；对本所律师疏于管理，造成严重后果的处罚。</w:t>
            </w:r>
          </w:p>
        </w:tc>
        <w:tc>
          <w:tcPr>
            <w:tcW w:w="7654" w:type="dxa"/>
            <w:vAlign w:val="center"/>
          </w:tcPr>
          <w:p w:rsidR="00B54D4E" w:rsidRDefault="00CB1A79">
            <w:pPr>
              <w:pStyle w:val="a5"/>
              <w:shd w:val="clear" w:color="auto" w:fill="FFFFFF"/>
              <w:spacing w:line="320" w:lineRule="exact"/>
              <w:ind w:firstLineChars="100" w:firstLine="240"/>
              <w:jc w:val="both"/>
              <w:rPr>
                <w:rFonts w:ascii="仿宋" w:eastAsia="仿宋" w:hAnsi="仿宋" w:cstheme="minorBidi"/>
                <w:kern w:val="2"/>
              </w:rPr>
            </w:pPr>
            <w:r>
              <w:rPr>
                <w:rFonts w:ascii="仿宋" w:eastAsia="仿宋" w:hAnsi="仿宋" w:cstheme="minorBidi" w:hint="eastAsia"/>
                <w:kern w:val="2"/>
              </w:rPr>
              <w:t xml:space="preserve"> </w:t>
            </w:r>
            <w:r>
              <w:rPr>
                <w:rFonts w:ascii="仿宋" w:eastAsia="仿宋" w:hAnsi="仿宋" w:cstheme="minorBidi" w:hint="eastAsia"/>
                <w:kern w:val="2"/>
                <w:sz w:val="21"/>
                <w:szCs w:val="21"/>
              </w:rPr>
              <w:t>《中华人民共和国律师法》</w:t>
            </w:r>
            <w:r>
              <w:rPr>
                <w:rFonts w:ascii="仿宋" w:eastAsia="仿宋" w:hAnsi="仿宋" w:cstheme="minorBidi" w:hint="eastAsia"/>
                <w:kern w:val="2"/>
              </w:rPr>
              <w:t>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处罚</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rPr>
                <w:rFonts w:ascii="仿宋" w:eastAsia="仿宋" w:hAnsi="仿宋"/>
                <w:sz w:val="28"/>
                <w:szCs w:val="28"/>
              </w:rPr>
            </w:pPr>
          </w:p>
        </w:tc>
      </w:tr>
      <w:tr w:rsidR="00B54D4E">
        <w:trPr>
          <w:trHeight w:val="801"/>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6</w:t>
            </w:r>
          </w:p>
        </w:tc>
        <w:tc>
          <w:tcPr>
            <w:tcW w:w="2694" w:type="dxa"/>
            <w:vAlign w:val="center"/>
          </w:tcPr>
          <w:p w:rsidR="00B54D4E" w:rsidRDefault="00CB1A79">
            <w:pPr>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律师因违反《中华人民共和国律师法》规定，在受到警告处罚后一年内又发生应当给予警告处罚情形的处罚。</w:t>
            </w:r>
          </w:p>
        </w:tc>
        <w:tc>
          <w:tcPr>
            <w:tcW w:w="7654" w:type="dxa"/>
            <w:vAlign w:val="center"/>
          </w:tcPr>
          <w:p w:rsidR="00B54D4E" w:rsidRDefault="00CB1A79">
            <w:pPr>
              <w:ind w:firstLineChars="150" w:firstLine="315"/>
            </w:pPr>
            <w:r>
              <w:rPr>
                <w:rFonts w:ascii="仿宋" w:eastAsia="仿宋" w:hAnsi="仿宋" w:hint="eastAsia"/>
                <w:szCs w:val="21"/>
              </w:rPr>
              <w:t>《中华人民共和国律师法》</w:t>
            </w:r>
            <w:r>
              <w:rPr>
                <w:rFonts w:ascii="仿宋" w:eastAsia="仿宋" w:hAnsi="仿宋" w:hint="eastAsia"/>
                <w:sz w:val="24"/>
                <w:szCs w:val="24"/>
              </w:rPr>
              <w:t>第五十一条“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行政处罚</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826"/>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7</w:t>
            </w:r>
          </w:p>
        </w:tc>
        <w:tc>
          <w:tcPr>
            <w:tcW w:w="2694" w:type="dxa"/>
            <w:vAlign w:val="center"/>
          </w:tcPr>
          <w:p w:rsidR="00B54D4E" w:rsidRDefault="00CB1A79">
            <w:pPr>
              <w:ind w:firstLineChars="200" w:firstLine="480"/>
              <w:rPr>
                <w:rFonts w:ascii="仿宋" w:eastAsia="仿宋" w:hAnsi="仿宋"/>
                <w:sz w:val="24"/>
                <w:szCs w:val="24"/>
              </w:rPr>
            </w:pPr>
            <w:r>
              <w:rPr>
                <w:rFonts w:ascii="仿宋" w:eastAsia="仿宋" w:hAnsi="仿宋" w:hint="eastAsia"/>
                <w:sz w:val="24"/>
                <w:szCs w:val="24"/>
              </w:rPr>
              <w:t>公证机构及其公证员以诋毁其他公证机构、公证员或者支付回扣、佣金等不正当手段争揽公证业务；违反规定的收费标准收取公证费；同时在二个以上公证机构执业；从事有报酬的其他职业；为本人及近亲属办理公证或者办理与本人及近亲属有利害关系的公证的处罚。</w:t>
            </w:r>
          </w:p>
        </w:tc>
        <w:tc>
          <w:tcPr>
            <w:tcW w:w="7654" w:type="dxa"/>
            <w:vAlign w:val="center"/>
          </w:tcPr>
          <w:p w:rsidR="00B54D4E" w:rsidRDefault="00CB1A79">
            <w:pPr>
              <w:shd w:val="clear" w:color="auto" w:fill="FFFFFF"/>
              <w:spacing w:line="300" w:lineRule="exact"/>
              <w:ind w:firstLine="420"/>
              <w:rPr>
                <w:rFonts w:ascii="仿宋" w:eastAsia="仿宋" w:hAnsi="仿宋"/>
                <w:sz w:val="24"/>
                <w:szCs w:val="24"/>
              </w:rPr>
            </w:pPr>
            <w:r>
              <w:rPr>
                <w:rFonts w:ascii="仿宋" w:eastAsia="仿宋" w:hAnsi="仿宋" w:hint="eastAsia"/>
                <w:sz w:val="24"/>
                <w:szCs w:val="24"/>
              </w:rPr>
              <w:t>《中华人民共和国公证法》第四十一条：“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六）依照法律、行政法规的规定，应当给予处罚的其他行为。”</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行政处罚</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rPr>
                <w:rFonts w:ascii="仿宋" w:eastAsia="仿宋" w:hAnsi="仿宋"/>
                <w:sz w:val="28"/>
                <w:szCs w:val="28"/>
              </w:rPr>
            </w:pPr>
          </w:p>
        </w:tc>
      </w:tr>
      <w:tr w:rsidR="00B54D4E">
        <w:trPr>
          <w:trHeight w:val="826"/>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8</w:t>
            </w:r>
          </w:p>
        </w:tc>
        <w:tc>
          <w:tcPr>
            <w:tcW w:w="2694" w:type="dxa"/>
            <w:vAlign w:val="center"/>
          </w:tcPr>
          <w:p w:rsidR="00B54D4E" w:rsidRDefault="00CB1A79">
            <w:pPr>
              <w:ind w:firstLineChars="200" w:firstLine="480"/>
              <w:rPr>
                <w:rFonts w:ascii="仿宋" w:eastAsia="仿宋" w:hAnsi="仿宋"/>
                <w:sz w:val="24"/>
                <w:szCs w:val="24"/>
              </w:rPr>
            </w:pPr>
            <w:r>
              <w:rPr>
                <w:rFonts w:ascii="仿宋" w:eastAsia="仿宋" w:hAnsi="仿宋" w:hint="eastAsia"/>
                <w:sz w:val="24"/>
                <w:szCs w:val="24"/>
              </w:rPr>
              <w:t>公证机构及其公证员私自出具公证书的；为不真实、不合法的事项出具公证书；侵占、挪用公证费或者侵占、盗窃公证专用物品；毁损、篡改公证文书或者公证档案；泄露在执业活动中知悉的国家秘密、商业秘密或者个人稳私的处罚。</w:t>
            </w:r>
          </w:p>
        </w:tc>
        <w:tc>
          <w:tcPr>
            <w:tcW w:w="7654" w:type="dxa"/>
            <w:vAlign w:val="center"/>
          </w:tcPr>
          <w:p w:rsidR="00B54D4E" w:rsidRDefault="00CB1A79">
            <w:pPr>
              <w:ind w:firstLineChars="150" w:firstLine="360"/>
              <w:rPr>
                <w:rFonts w:ascii="仿宋" w:eastAsia="仿宋" w:hAnsi="仿宋"/>
                <w:sz w:val="28"/>
                <w:szCs w:val="28"/>
              </w:rPr>
            </w:pPr>
            <w:r>
              <w:rPr>
                <w:rFonts w:ascii="仿宋" w:eastAsia="仿宋" w:hAnsi="仿宋" w:hint="eastAsia"/>
                <w:sz w:val="24"/>
                <w:szCs w:val="24"/>
              </w:rPr>
              <w:t>《中华人民共和国公证法》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隐私的；（六）依照法律、行政法规的规定，应当给予处罚的其他行为。(……)”</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行政处罚</w:t>
            </w:r>
          </w:p>
        </w:tc>
        <w:tc>
          <w:tcPr>
            <w:tcW w:w="1134" w:type="dxa"/>
            <w:vAlign w:val="center"/>
          </w:tcPr>
          <w:p w:rsidR="00B54D4E" w:rsidRDefault="00CB1A79">
            <w:pPr>
              <w:spacing w:line="400" w:lineRule="exact"/>
              <w:jc w:val="center"/>
              <w:rPr>
                <w:rFonts w:ascii="仿宋" w:eastAsia="仿宋" w:hAnsi="仿宋"/>
                <w:sz w:val="24"/>
                <w:szCs w:val="24"/>
              </w:rPr>
            </w:pPr>
            <w:r>
              <w:rPr>
                <w:rFonts w:ascii="仿宋" w:eastAsia="仿宋" w:hAnsi="仿宋" w:hint="eastAsia"/>
                <w:sz w:val="24"/>
                <w:szCs w:val="24"/>
              </w:rPr>
              <w:t>律师公证和仲裁管理科</w:t>
            </w:r>
          </w:p>
        </w:tc>
        <w:tc>
          <w:tcPr>
            <w:tcW w:w="992" w:type="dxa"/>
            <w:vAlign w:val="center"/>
          </w:tcPr>
          <w:p w:rsidR="00B54D4E" w:rsidRDefault="00CB1A79">
            <w:pPr>
              <w:spacing w:line="400" w:lineRule="exact"/>
              <w:jc w:val="center"/>
              <w:rPr>
                <w:rFonts w:ascii="仿宋" w:eastAsia="仿宋" w:hAnsi="仿宋"/>
                <w:sz w:val="28"/>
                <w:szCs w:val="28"/>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826"/>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9</w:t>
            </w:r>
          </w:p>
        </w:tc>
        <w:tc>
          <w:tcPr>
            <w:tcW w:w="2694" w:type="dxa"/>
            <w:vAlign w:val="center"/>
          </w:tcPr>
          <w:p w:rsidR="00B54D4E" w:rsidRDefault="00CB1A79">
            <w:pPr>
              <w:ind w:firstLineChars="200" w:firstLine="480"/>
              <w:rPr>
                <w:rFonts w:ascii="仿宋" w:eastAsia="仿宋" w:hAnsi="仿宋"/>
                <w:sz w:val="24"/>
                <w:szCs w:val="24"/>
              </w:rPr>
            </w:pPr>
            <w:r>
              <w:rPr>
                <w:rFonts w:ascii="仿宋" w:eastAsia="仿宋" w:hAnsi="仿宋" w:hint="eastAsia"/>
                <w:sz w:val="24"/>
                <w:szCs w:val="24"/>
              </w:rPr>
              <w:t>未取得司法鉴定许可擅自设立司法鉴定机构；未取得司法鉴定许可证或司法鉴定人执业证书，擅自面向社会开展司法鉴定活动的处罚。</w:t>
            </w:r>
          </w:p>
        </w:tc>
        <w:tc>
          <w:tcPr>
            <w:tcW w:w="7654" w:type="dxa"/>
            <w:vAlign w:val="center"/>
          </w:tcPr>
          <w:p w:rsidR="00B54D4E" w:rsidRDefault="00CB1A79">
            <w:pPr>
              <w:ind w:firstLineChars="150" w:firstLine="360"/>
              <w:rPr>
                <w:rFonts w:ascii="仿宋" w:eastAsia="仿宋" w:hAnsi="仿宋"/>
                <w:sz w:val="24"/>
                <w:szCs w:val="24"/>
              </w:rPr>
            </w:pPr>
            <w:r>
              <w:rPr>
                <w:rFonts w:ascii="仿宋" w:eastAsia="仿宋" w:hAnsi="仿宋" w:hint="eastAsia"/>
                <w:sz w:val="24"/>
                <w:szCs w:val="24"/>
              </w:rPr>
              <w:t>《河南省司法鉴定管理条例》（河南省第九届人民代表大会常务委员会第二十五次会议通过2002年1月1日起施行）第三十五条：“未取得司法鉴定许可证擅自设立司法鉴定机构的，由省、省辖市司法行政部门予以取缔，有违法所得的，没收违法所得，并处以违法所得一倍以上三倍以下的罚款；构成犯罪的，依法追究刑事责任。未取得司法鉴定许可证或司法鉴定人执业证书，擅自面向社会开展司法鉴定活动的，由省、省辖市司法行政部门给予警告，并责令改正；有违法所得的，没收违法所得，并处以违法所得一倍以上三倍以下的罚款；构成犯罪的，依法追究刑事责任。”</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处罚</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人民参与促进法治和司法鉴定管理科</w:t>
            </w:r>
          </w:p>
        </w:tc>
        <w:tc>
          <w:tcPr>
            <w:tcW w:w="992"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266"/>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10</w:t>
            </w:r>
          </w:p>
        </w:tc>
        <w:tc>
          <w:tcPr>
            <w:tcW w:w="2694" w:type="dxa"/>
            <w:vAlign w:val="center"/>
          </w:tcPr>
          <w:p w:rsidR="00B54D4E" w:rsidRDefault="00CB1A79">
            <w:pPr>
              <w:ind w:firstLineChars="200" w:firstLine="480"/>
              <w:rPr>
                <w:rFonts w:ascii="仿宋" w:eastAsia="仿宋" w:hAnsi="仿宋"/>
                <w:sz w:val="24"/>
                <w:szCs w:val="24"/>
              </w:rPr>
            </w:pPr>
            <w:r>
              <w:rPr>
                <w:rFonts w:ascii="仿宋" w:eastAsia="仿宋" w:hAnsi="仿宋" w:hint="eastAsia"/>
                <w:sz w:val="24"/>
                <w:szCs w:val="24"/>
              </w:rPr>
              <w:t>司法鉴定人私自接受委托进行鉴定；应当回避而未回避；泄露当事人商业秘密和个人隐私；丢失、损毁检材，致使司法鉴定无法进行；非法收受案件当事人财务的处罚。</w:t>
            </w:r>
          </w:p>
        </w:tc>
        <w:tc>
          <w:tcPr>
            <w:tcW w:w="7654" w:type="dxa"/>
            <w:vAlign w:val="center"/>
          </w:tcPr>
          <w:p w:rsidR="00B54D4E" w:rsidRDefault="00CB1A79">
            <w:pPr>
              <w:ind w:firstLineChars="150" w:firstLine="360"/>
              <w:rPr>
                <w:rFonts w:ascii="仿宋" w:eastAsia="仿宋" w:hAnsi="仿宋"/>
                <w:sz w:val="24"/>
                <w:szCs w:val="24"/>
              </w:rPr>
            </w:pPr>
            <w:r>
              <w:rPr>
                <w:rFonts w:ascii="仿宋" w:eastAsia="仿宋" w:hAnsi="仿宋" w:hint="eastAsia"/>
                <w:sz w:val="24"/>
                <w:szCs w:val="24"/>
              </w:rPr>
              <w:t>《河南省司法鉴定管理条例》（河南省第九届人民代表大会常务委员会第二十五次会议通过2002年1月1日起施行）第三十八条：“司法鉴定人有下列行为之一的，由县级以上司法行政部门给予警告，情节严重的，给予停止执业三个月以上一年以下的处罚；有违法所得的，没收违法所得，可并处违法所得一至三倍罚款；构成犯罪的，依法追究刑事责任：（一）私自接受委托进行鉴定的；（二）应当回避而未回避的；（三）泄露当事人商业秘密和个人隐私的；（四）丢失、损毁检材，致使司法鉴定无法进行的；（五）非法收受案件当事人财物的。”</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处罚</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人民参与促进法治和司法鉴定管理科</w:t>
            </w:r>
          </w:p>
        </w:tc>
        <w:tc>
          <w:tcPr>
            <w:tcW w:w="992"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2959"/>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11</w:t>
            </w:r>
          </w:p>
        </w:tc>
        <w:tc>
          <w:tcPr>
            <w:tcW w:w="2694" w:type="dxa"/>
            <w:vAlign w:val="center"/>
          </w:tcPr>
          <w:p w:rsidR="00B54D4E" w:rsidRDefault="00CB1A79" w:rsidP="005A0BC9">
            <w:pPr>
              <w:ind w:firstLineChars="200" w:firstLine="480"/>
              <w:rPr>
                <w:rFonts w:ascii="仿宋" w:eastAsia="仿宋" w:hAnsi="仿宋"/>
                <w:sz w:val="24"/>
                <w:szCs w:val="24"/>
              </w:rPr>
            </w:pPr>
            <w:r>
              <w:rPr>
                <w:rFonts w:ascii="仿宋" w:eastAsia="仿宋" w:hAnsi="仿宋" w:hint="eastAsia"/>
                <w:sz w:val="24"/>
                <w:szCs w:val="24"/>
              </w:rPr>
              <w:t>律师无正当理由拒绝接受、擅自终止法律援助案件以及收取财物的处罚。</w:t>
            </w:r>
          </w:p>
        </w:tc>
        <w:tc>
          <w:tcPr>
            <w:tcW w:w="7654" w:type="dxa"/>
            <w:vAlign w:val="center"/>
          </w:tcPr>
          <w:p w:rsidR="00B54D4E" w:rsidRDefault="00CB1A79">
            <w:pPr>
              <w:pStyle w:val="a5"/>
              <w:shd w:val="clear" w:color="auto" w:fill="FFFFFF"/>
              <w:ind w:firstLineChars="200" w:firstLine="480"/>
              <w:jc w:val="both"/>
              <w:rPr>
                <w:rFonts w:ascii="仿宋" w:eastAsia="仿宋" w:hAnsi="仿宋" w:cstheme="minorBidi"/>
                <w:kern w:val="2"/>
              </w:rPr>
            </w:pPr>
            <w:r>
              <w:rPr>
                <w:rFonts w:ascii="仿宋" w:eastAsia="仿宋" w:hAnsi="仿宋" w:cstheme="minorBidi" w:hint="eastAsia"/>
                <w:kern w:val="2"/>
              </w:rPr>
              <w:t>《法律援助条例》(国务院令第385号)第二十七条：“律师事务所拒绝法律援助机构的指派，不安排本所律师办理法律援助案件的，由司法行政部门给予警告、责令改正；情节严重的，给予１个月以上３个月以下停业整顿的处罚。”第二十八条：“律师有下列情形之一的，由司法行政部门给予警告、责令改正；情节严重的，给予１个月以上３个月以下停止执业的处罚：（一）无正当理由拒绝接受、擅自终止法律援助案件的；（二）办理法律援助案件收取财物的。有前款第（二）项违法行为的，由司法行政部门责令退还违法所得的财物，可以并处所收财物价值１倍以上３倍以下的罚款。”</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处罚</w:t>
            </w:r>
          </w:p>
        </w:tc>
        <w:tc>
          <w:tcPr>
            <w:tcW w:w="1134" w:type="dxa"/>
            <w:vAlign w:val="center"/>
          </w:tcPr>
          <w:p w:rsidR="00B54D4E" w:rsidRDefault="00CB1A79">
            <w:pPr>
              <w:rPr>
                <w:rFonts w:ascii="仿宋" w:eastAsia="仿宋" w:hAnsi="仿宋"/>
                <w:szCs w:val="21"/>
              </w:rPr>
            </w:pPr>
            <w:r>
              <w:rPr>
                <w:rFonts w:ascii="仿宋" w:eastAsia="仿宋" w:hAnsi="仿宋" w:hint="eastAsia"/>
                <w:szCs w:val="21"/>
              </w:rPr>
              <w:t>法律援助工作科（公共法律服务中心）</w:t>
            </w:r>
          </w:p>
        </w:tc>
        <w:tc>
          <w:tcPr>
            <w:tcW w:w="992"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2641"/>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12</w:t>
            </w:r>
          </w:p>
        </w:tc>
        <w:tc>
          <w:tcPr>
            <w:tcW w:w="2694"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加处罚款。</w:t>
            </w:r>
          </w:p>
        </w:tc>
        <w:tc>
          <w:tcPr>
            <w:tcW w:w="7654" w:type="dxa"/>
            <w:vAlign w:val="center"/>
          </w:tcPr>
          <w:p w:rsidR="00B54D4E" w:rsidRDefault="00CB1A79">
            <w:pPr>
              <w:pStyle w:val="a5"/>
              <w:shd w:val="clear" w:color="auto" w:fill="FFFFFF"/>
              <w:spacing w:line="280" w:lineRule="exact"/>
              <w:ind w:firstLineChars="200" w:firstLine="480"/>
              <w:jc w:val="both"/>
              <w:rPr>
                <w:rFonts w:ascii="仿宋" w:eastAsia="仿宋" w:hAnsi="仿宋"/>
              </w:rPr>
            </w:pPr>
            <w:r>
              <w:rPr>
                <w:rFonts w:ascii="仿宋" w:eastAsia="仿宋" w:hAnsi="仿宋" w:cstheme="minorBidi"/>
                <w:kern w:val="2"/>
              </w:rPr>
              <w:t>《中华人民共和国行政处罚法》</w:t>
            </w:r>
            <w:r>
              <w:rPr>
                <w:rFonts w:ascii="仿宋" w:eastAsia="仿宋" w:hAnsi="仿宋" w:cstheme="minorBidi" w:hint="eastAsia"/>
                <w:kern w:val="2"/>
              </w:rPr>
              <w:t>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ascii="Microsoft Yahei" w:hAnsi="Microsoft Yahei"/>
                <w:color w:val="1A2930"/>
                <w:sz w:val="27"/>
                <w:szCs w:val="27"/>
              </w:rPr>
              <w:br/>
            </w:r>
            <w:r>
              <w:rPr>
                <w:rFonts w:ascii="Microsoft Yahei" w:hAnsi="Microsoft Yahei"/>
                <w:color w:val="1A2930"/>
                <w:sz w:val="27"/>
                <w:szCs w:val="27"/>
                <w:shd w:val="clear" w:color="auto" w:fill="FFFFFF"/>
              </w:rPr>
              <w:t xml:space="preserve">　</w:t>
            </w:r>
            <w:r>
              <w:rPr>
                <w:rFonts w:ascii="Microsoft Yahei" w:hAnsi="Microsoft Yahei" w:hint="eastAsia"/>
                <w:color w:val="1A2930"/>
                <w:sz w:val="27"/>
                <w:szCs w:val="27"/>
                <w:shd w:val="clear" w:color="auto" w:fill="FFFFFF"/>
              </w:rPr>
              <w:t xml:space="preserve"> </w:t>
            </w:r>
            <w:r>
              <w:rPr>
                <w:rFonts w:ascii="仿宋" w:eastAsia="仿宋" w:hAnsi="仿宋" w:cstheme="minorBidi"/>
                <w:kern w:val="2"/>
              </w:rPr>
              <w:t>《中华人民共和国行政强制法》第四十五条</w:t>
            </w:r>
            <w:r>
              <w:rPr>
                <w:rFonts w:ascii="仿宋" w:eastAsia="仿宋" w:hAnsi="仿宋" w:cstheme="minorBidi" w:hint="eastAsia"/>
                <w:kern w:val="2"/>
              </w:rPr>
              <w:t>：“</w:t>
            </w:r>
            <w:r>
              <w:rPr>
                <w:rFonts w:ascii="仿宋" w:eastAsia="仿宋" w:hAnsi="仿宋" w:cstheme="minorBidi"/>
                <w:kern w:val="2"/>
              </w:rPr>
              <w:t>行政机关依法作出金钱给付义务的行政决定，当事人逾期不履行的，行政机关可以依法加处罚款或者滞纳金。加处罚款或者滞纳金的标准应当告知当事人。加处罚款或者滞纳金的数额不得超出金钱给付义务的数额。</w:t>
            </w:r>
            <w:r>
              <w:rPr>
                <w:rFonts w:ascii="仿宋" w:eastAsia="仿宋" w:hAnsi="仿宋" w:cstheme="minorBidi" w:hint="eastAsia"/>
                <w:kern w:val="2"/>
              </w:rPr>
              <w:t>”</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强制</w:t>
            </w:r>
          </w:p>
        </w:tc>
        <w:tc>
          <w:tcPr>
            <w:tcW w:w="1134" w:type="dxa"/>
            <w:vAlign w:val="center"/>
          </w:tcPr>
          <w:p w:rsidR="00B54D4E" w:rsidRDefault="00CB1A79">
            <w:pPr>
              <w:spacing w:line="220" w:lineRule="exact"/>
              <w:jc w:val="center"/>
              <w:rPr>
                <w:rFonts w:ascii="仿宋" w:eastAsia="仿宋" w:hAnsi="仿宋"/>
                <w:szCs w:val="21"/>
              </w:rPr>
            </w:pPr>
            <w:r>
              <w:rPr>
                <w:rFonts w:ascii="仿宋" w:eastAsia="仿宋" w:hAnsi="仿宋" w:hint="eastAsia"/>
                <w:szCs w:val="21"/>
              </w:rPr>
              <w:t>律师公证和仲裁管理科、人民参与促进法治和司法鉴定管理科、法律援助工作科（公共法律服务中心）</w:t>
            </w:r>
          </w:p>
        </w:tc>
        <w:tc>
          <w:tcPr>
            <w:tcW w:w="992"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1026"/>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13</w:t>
            </w:r>
          </w:p>
        </w:tc>
        <w:tc>
          <w:tcPr>
            <w:tcW w:w="2694" w:type="dxa"/>
            <w:vAlign w:val="center"/>
          </w:tcPr>
          <w:p w:rsidR="00B54D4E" w:rsidRDefault="00CB1A79" w:rsidP="005A0BC9">
            <w:pPr>
              <w:ind w:firstLineChars="200" w:firstLine="480"/>
              <w:rPr>
                <w:rFonts w:ascii="仿宋" w:eastAsia="仿宋" w:hAnsi="仿宋"/>
                <w:sz w:val="24"/>
                <w:szCs w:val="24"/>
              </w:rPr>
            </w:pPr>
            <w:r>
              <w:rPr>
                <w:rFonts w:ascii="仿宋" w:eastAsia="仿宋" w:hAnsi="仿宋" w:hint="eastAsia"/>
                <w:sz w:val="24"/>
                <w:szCs w:val="24"/>
              </w:rPr>
              <w:t>对司法鉴定机构、司法鉴定人进行监督、检查。</w:t>
            </w:r>
          </w:p>
        </w:tc>
        <w:tc>
          <w:tcPr>
            <w:tcW w:w="7654" w:type="dxa"/>
            <w:vAlign w:val="center"/>
          </w:tcPr>
          <w:p w:rsidR="00B54D4E" w:rsidRDefault="00CB1A79" w:rsidP="00825AD2">
            <w:pPr>
              <w:spacing w:line="280" w:lineRule="exact"/>
              <w:ind w:firstLineChars="150" w:firstLine="360"/>
            </w:pPr>
            <w:r>
              <w:rPr>
                <w:rFonts w:ascii="仿宋" w:eastAsia="仿宋" w:hAnsi="仿宋" w:hint="eastAsia"/>
                <w:sz w:val="24"/>
                <w:szCs w:val="24"/>
              </w:rPr>
              <w:t>《司法鉴定机构登记管理办法》(</w:t>
            </w:r>
            <w:hyperlink r:id="rId8" w:tgtFrame="https://baike.so.com/doc/_blank" w:history="1">
              <w:r>
                <w:rPr>
                  <w:rFonts w:ascii="仿宋" w:eastAsia="仿宋" w:hAnsi="仿宋"/>
                  <w:sz w:val="24"/>
                  <w:szCs w:val="24"/>
                </w:rPr>
                <w:t>司法部</w:t>
              </w:r>
            </w:hyperlink>
            <w:r>
              <w:rPr>
                <w:rFonts w:ascii="仿宋" w:eastAsia="仿宋" w:hAnsi="仿宋"/>
                <w:sz w:val="24"/>
                <w:szCs w:val="24"/>
              </w:rPr>
              <w:t>令第 95 号</w:t>
            </w:r>
            <w:r>
              <w:rPr>
                <w:rFonts w:ascii="仿宋" w:eastAsia="仿宋" w:hAnsi="仿宋" w:hint="eastAsia"/>
                <w:sz w:val="24"/>
                <w:szCs w:val="24"/>
              </w:rPr>
              <w:t>)第三十三条</w:t>
            </w:r>
            <w:r w:rsidR="00825AD2">
              <w:rPr>
                <w:rFonts w:ascii="仿宋" w:eastAsia="仿宋" w:hAnsi="仿宋" w:hint="eastAsia"/>
                <w:sz w:val="24"/>
                <w:szCs w:val="24"/>
              </w:rPr>
              <w:t>第一款</w:t>
            </w:r>
            <w:r>
              <w:rPr>
                <w:rFonts w:ascii="仿宋" w:eastAsia="仿宋" w:hAnsi="仿宋" w:hint="eastAsia"/>
                <w:sz w:val="24"/>
                <w:szCs w:val="24"/>
              </w:rPr>
              <w:t>：</w:t>
            </w:r>
            <w:r w:rsidR="008A3BAA">
              <w:rPr>
                <w:rFonts w:ascii="仿宋" w:eastAsia="仿宋" w:hAnsi="仿宋" w:hint="eastAsia"/>
                <w:sz w:val="24"/>
                <w:szCs w:val="24"/>
              </w:rPr>
              <w:t>“</w:t>
            </w:r>
            <w:r w:rsidR="008A3BAA" w:rsidRPr="00825AD2">
              <w:rPr>
                <w:rFonts w:ascii="仿宋" w:eastAsia="仿宋" w:hAnsi="仿宋" w:hint="eastAsia"/>
                <w:sz w:val="24"/>
                <w:szCs w:val="24"/>
              </w:rPr>
              <w:t>司法行政机关应当按照统一部署，依法对司法鉴定机构进行监督、检查。</w:t>
            </w:r>
            <w:r w:rsidR="008A3BAA">
              <w:rPr>
                <w:rFonts w:ascii="仿宋" w:eastAsia="仿宋" w:hAnsi="仿宋" w:hint="eastAsia"/>
                <w:sz w:val="24"/>
                <w:szCs w:val="24"/>
              </w:rPr>
              <w:t>”</w:t>
            </w:r>
            <w:r w:rsidR="00016F9D">
              <w:rPr>
                <w:rFonts w:ascii="仿宋" w:eastAsia="仿宋" w:hAnsi="仿宋" w:hint="eastAsia"/>
                <w:sz w:val="24"/>
                <w:szCs w:val="24"/>
              </w:rPr>
              <w:t>《司法鉴定人登记管理办法》(</w:t>
            </w:r>
            <w:hyperlink r:id="rId9" w:tgtFrame="https://baike.so.com/doc/_blank" w:history="1">
              <w:r w:rsidR="00016F9D">
                <w:rPr>
                  <w:rFonts w:ascii="仿宋" w:eastAsia="仿宋" w:hAnsi="仿宋"/>
                  <w:sz w:val="24"/>
                  <w:szCs w:val="24"/>
                </w:rPr>
                <w:t>司法部</w:t>
              </w:r>
            </w:hyperlink>
            <w:r w:rsidR="00016F9D">
              <w:rPr>
                <w:rFonts w:ascii="仿宋" w:eastAsia="仿宋" w:hAnsi="仿宋"/>
                <w:sz w:val="24"/>
                <w:szCs w:val="24"/>
              </w:rPr>
              <w:t>令第 9</w:t>
            </w:r>
            <w:r w:rsidR="00016F9D">
              <w:rPr>
                <w:rFonts w:ascii="仿宋" w:eastAsia="仿宋" w:hAnsi="仿宋" w:hint="eastAsia"/>
                <w:sz w:val="24"/>
                <w:szCs w:val="24"/>
              </w:rPr>
              <w:t>6</w:t>
            </w:r>
            <w:r w:rsidR="00016F9D">
              <w:rPr>
                <w:rFonts w:ascii="仿宋" w:eastAsia="仿宋" w:hAnsi="仿宋"/>
                <w:sz w:val="24"/>
                <w:szCs w:val="24"/>
              </w:rPr>
              <w:t>号</w:t>
            </w:r>
            <w:r w:rsidR="00016F9D">
              <w:rPr>
                <w:rFonts w:ascii="仿宋" w:eastAsia="仿宋" w:hAnsi="仿宋" w:hint="eastAsia"/>
                <w:sz w:val="24"/>
                <w:szCs w:val="24"/>
              </w:rPr>
              <w:t>)</w:t>
            </w:r>
            <w:r>
              <w:rPr>
                <w:rFonts w:ascii="仿宋" w:eastAsia="仿宋" w:hAnsi="仿宋" w:hint="eastAsia"/>
                <w:sz w:val="24"/>
                <w:szCs w:val="24"/>
              </w:rPr>
              <w:t>“司法行政机关应当按照统一部署，依法对司法鉴定机构进行监督检查。”第二十三条：“司法鉴定人应当在所在司法鉴定机构接受司法行政机关统一部署的监督检查。”</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检查</w:t>
            </w:r>
          </w:p>
        </w:tc>
        <w:tc>
          <w:tcPr>
            <w:tcW w:w="1134" w:type="dxa"/>
            <w:vAlign w:val="center"/>
          </w:tcPr>
          <w:p w:rsidR="00B54D4E" w:rsidRDefault="00CB1A79">
            <w:pPr>
              <w:spacing w:line="240" w:lineRule="exact"/>
              <w:jc w:val="center"/>
              <w:rPr>
                <w:rFonts w:ascii="仿宋" w:eastAsia="仿宋" w:hAnsi="仿宋"/>
                <w:szCs w:val="21"/>
              </w:rPr>
            </w:pPr>
            <w:r>
              <w:rPr>
                <w:rFonts w:ascii="仿宋" w:eastAsia="仿宋" w:hAnsi="仿宋" w:hint="eastAsia"/>
                <w:szCs w:val="21"/>
              </w:rPr>
              <w:t>人民参与促进法治和司法鉴定管理科</w:t>
            </w:r>
          </w:p>
        </w:tc>
        <w:tc>
          <w:tcPr>
            <w:tcW w:w="992"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1580"/>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14</w:t>
            </w:r>
          </w:p>
          <w:p w:rsidR="00B54D4E" w:rsidRDefault="00B54D4E">
            <w:pPr>
              <w:jc w:val="center"/>
            </w:pPr>
          </w:p>
        </w:tc>
        <w:tc>
          <w:tcPr>
            <w:tcW w:w="2694" w:type="dxa"/>
            <w:vAlign w:val="center"/>
          </w:tcPr>
          <w:p w:rsidR="00B54D4E" w:rsidRDefault="00CB1A79" w:rsidP="005A0BC9">
            <w:pPr>
              <w:ind w:firstLineChars="200" w:firstLine="480"/>
              <w:rPr>
                <w:rFonts w:ascii="仿宋" w:eastAsia="仿宋" w:hAnsi="仿宋"/>
                <w:sz w:val="24"/>
                <w:szCs w:val="24"/>
              </w:rPr>
            </w:pPr>
            <w:r>
              <w:rPr>
                <w:rFonts w:ascii="仿宋" w:eastAsia="仿宋" w:hAnsi="仿宋" w:hint="eastAsia"/>
                <w:sz w:val="24"/>
                <w:szCs w:val="24"/>
              </w:rPr>
              <w:t>公证机构执业监督检查。</w:t>
            </w:r>
          </w:p>
        </w:tc>
        <w:tc>
          <w:tcPr>
            <w:tcW w:w="7654" w:type="dxa"/>
            <w:vAlign w:val="center"/>
          </w:tcPr>
          <w:p w:rsidR="00B54D4E" w:rsidRDefault="00CB1A79">
            <w:pPr>
              <w:spacing w:line="280" w:lineRule="exact"/>
              <w:ind w:firstLineChars="150" w:firstLine="360"/>
              <w:rPr>
                <w:rFonts w:ascii="仿宋" w:eastAsia="仿宋" w:hAnsi="仿宋"/>
                <w:sz w:val="24"/>
                <w:szCs w:val="24"/>
              </w:rPr>
            </w:pPr>
            <w:r>
              <w:rPr>
                <w:rFonts w:ascii="仿宋" w:eastAsia="仿宋" w:hAnsi="仿宋" w:hint="eastAsia"/>
                <w:sz w:val="24"/>
                <w:szCs w:val="24"/>
              </w:rPr>
              <w:t>《中华人民共和国公证法》第五条：“司法行政部门依照本法规定对公证机构、公证员和公证协会进行监督、指导。”</w:t>
            </w:r>
          </w:p>
          <w:p w:rsidR="00B54D4E" w:rsidRDefault="00CB1A79" w:rsidP="007F6B23">
            <w:pPr>
              <w:spacing w:line="280" w:lineRule="exact"/>
              <w:ind w:firstLineChars="150" w:firstLine="360"/>
              <w:rPr>
                <w:rFonts w:ascii="仿宋" w:eastAsia="仿宋" w:hAnsi="仿宋"/>
                <w:sz w:val="24"/>
                <w:szCs w:val="24"/>
              </w:rPr>
            </w:pPr>
            <w:r>
              <w:rPr>
                <w:rFonts w:ascii="仿宋" w:eastAsia="仿宋" w:hAnsi="仿宋" w:hint="eastAsia"/>
                <w:sz w:val="24"/>
                <w:szCs w:val="24"/>
              </w:rPr>
              <w:t>《公证机构执业管理办法》(司法部令第101号)第二十四条：“司法行政机关依法对公证机构的组织建设、队伍建设、执业活动、质量控制、内部管理等情况进行监督。”</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行政  检查</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律师公证和仲裁管理科</w:t>
            </w:r>
          </w:p>
        </w:tc>
        <w:tc>
          <w:tcPr>
            <w:tcW w:w="992"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trPr>
          <w:trHeight w:val="266"/>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15</w:t>
            </w:r>
          </w:p>
        </w:tc>
        <w:tc>
          <w:tcPr>
            <w:tcW w:w="2694" w:type="dxa"/>
            <w:vAlign w:val="center"/>
          </w:tcPr>
          <w:p w:rsidR="00B54D4E" w:rsidRDefault="00CB1A79" w:rsidP="005A0BC9">
            <w:pPr>
              <w:ind w:firstLineChars="200" w:firstLine="480"/>
              <w:rPr>
                <w:rFonts w:ascii="仿宋" w:eastAsia="仿宋" w:hAnsi="仿宋"/>
                <w:sz w:val="24"/>
                <w:szCs w:val="24"/>
              </w:rPr>
            </w:pPr>
            <w:r>
              <w:rPr>
                <w:rFonts w:ascii="仿宋" w:eastAsia="仿宋" w:hAnsi="仿宋" w:hint="eastAsia"/>
                <w:sz w:val="24"/>
                <w:szCs w:val="24"/>
              </w:rPr>
              <w:t>申请授予法律职业资格初审。</w:t>
            </w:r>
          </w:p>
        </w:tc>
        <w:tc>
          <w:tcPr>
            <w:tcW w:w="7654" w:type="dxa"/>
            <w:vAlign w:val="center"/>
          </w:tcPr>
          <w:p w:rsidR="00B54D4E" w:rsidRDefault="00CB1A79">
            <w:pPr>
              <w:pStyle w:val="a5"/>
              <w:shd w:val="clear" w:color="auto" w:fill="FFFFFF"/>
              <w:spacing w:before="0" w:beforeAutospacing="0" w:after="0" w:afterAutospacing="0" w:line="220" w:lineRule="exact"/>
              <w:ind w:firstLine="482"/>
              <w:jc w:val="both"/>
              <w:rPr>
                <w:rFonts w:ascii="仿宋" w:eastAsia="仿宋" w:hAnsi="仿宋" w:cstheme="minorBidi"/>
                <w:kern w:val="2"/>
                <w:sz w:val="21"/>
                <w:szCs w:val="21"/>
              </w:rPr>
            </w:pPr>
            <w:r>
              <w:rPr>
                <w:rFonts w:ascii="仿宋" w:eastAsia="仿宋" w:hAnsi="仿宋" w:cstheme="minorBidi"/>
                <w:kern w:val="2"/>
                <w:sz w:val="21"/>
                <w:szCs w:val="21"/>
              </w:rPr>
              <w:t>《国家统一法律职业资格考试实施办法》第十八条</w:t>
            </w:r>
            <w:r>
              <w:rPr>
                <w:rFonts w:ascii="仿宋" w:eastAsia="仿宋" w:hAnsi="仿宋" w:cstheme="minorBidi" w:hint="eastAsia"/>
                <w:kern w:val="2"/>
                <w:sz w:val="21"/>
                <w:szCs w:val="21"/>
              </w:rPr>
              <w:t>：“</w:t>
            </w:r>
            <w:r>
              <w:rPr>
                <w:rFonts w:ascii="仿宋" w:eastAsia="仿宋" w:hAnsi="仿宋" w:cstheme="minorBidi"/>
                <w:kern w:val="2"/>
                <w:sz w:val="21"/>
                <w:szCs w:val="21"/>
              </w:rPr>
              <w:t>参加国家统一法律职业资格考试成绩合格，且不具有本办法第十条第一款</w:t>
            </w:r>
            <w:r>
              <w:rPr>
                <w:rFonts w:ascii="仿宋" w:eastAsia="仿宋" w:hAnsi="仿宋" w:cstheme="minorBidi" w:hint="eastAsia"/>
                <w:kern w:val="2"/>
                <w:sz w:val="21"/>
                <w:szCs w:val="21"/>
              </w:rPr>
              <w:t>:“</w:t>
            </w:r>
            <w:r>
              <w:rPr>
                <w:rFonts w:ascii="仿宋" w:eastAsia="仿宋" w:hAnsi="仿宋" w:cstheme="minorBidi"/>
                <w:kern w:val="2"/>
                <w:sz w:val="21"/>
                <w:szCs w:val="21"/>
              </w:rPr>
              <w:t>规定情形的人员，可以按照规定程序申请授予法律职业资格，由司法部颁发法律职业资格证书。</w:t>
            </w:r>
            <w:r>
              <w:rPr>
                <w:rFonts w:ascii="仿宋" w:eastAsia="仿宋" w:hAnsi="仿宋" w:cstheme="minorBidi" w:hint="eastAsia"/>
                <w:kern w:val="2"/>
                <w:sz w:val="21"/>
                <w:szCs w:val="21"/>
              </w:rPr>
              <w:t>”</w:t>
            </w:r>
          </w:p>
          <w:p w:rsidR="00B54D4E" w:rsidRDefault="00CB1A79">
            <w:pPr>
              <w:pStyle w:val="a5"/>
              <w:shd w:val="clear" w:color="auto" w:fill="FFFFFF"/>
              <w:spacing w:before="0" w:beforeAutospacing="0" w:after="0" w:afterAutospacing="0" w:line="220" w:lineRule="exact"/>
              <w:ind w:firstLine="482"/>
              <w:jc w:val="both"/>
              <w:rPr>
                <w:rFonts w:ascii="仿宋" w:eastAsia="仿宋" w:hAnsi="仿宋" w:cstheme="minorBidi"/>
                <w:kern w:val="2"/>
              </w:rPr>
            </w:pPr>
            <w:r>
              <w:rPr>
                <w:rFonts w:ascii="仿宋" w:eastAsia="仿宋" w:hAnsi="仿宋" w:cstheme="minorBidi" w:hint="eastAsia"/>
                <w:kern w:val="2"/>
                <w:sz w:val="21"/>
                <w:szCs w:val="21"/>
              </w:rPr>
              <w:t>《法律职业资格证书管理办法》第五条：“参加当年国家司法考试，取得合格成绩的人员，应当自收到成绩通知书之日起30日内向当地（市）司法局申请领取法律职业资格证书。无正当理由逾期提出申请的，地（市）司法局不予受理。第六条：“申领法律职业资格证书，应当如实填写《法律职业资格证书申领表》，并提交以下材料：（一）本年度国家司法考试成绩通知书；（二）申请人身份、学历证明原件（由受理机关审验后退回）及复印件。”第七条：“地（市）司法局应当对申请人提交的申请材料进行初审。对申请材料完整、符合申领法律职业</w:t>
            </w:r>
            <w:r>
              <w:rPr>
                <w:rFonts w:ascii="仿宋" w:eastAsia="仿宋" w:hAnsi="仿宋" w:cstheme="minorBidi" w:hint="eastAsia"/>
                <w:kern w:val="2"/>
                <w:sz w:val="21"/>
                <w:szCs w:val="21"/>
              </w:rPr>
              <w:lastRenderedPageBreak/>
              <w:t>资格证书条件的，报省（区、市）司法厅（局）复审。对材料不完整的，应当退回申请人，并要求申请人在省（区、市）司法厅（局）规定的期限内补齐材料，逾期未补齐材料的，视为自动放弃申领资格。对材料不真实或不符合资格授予条件的人员，应当作出不予受理的书面决定。不予受理的决定应当说明理由，通知申请人，并报司法厅（局）备案。”</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lastRenderedPageBreak/>
              <w:t>其他</w:t>
            </w:r>
          </w:p>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职权</w:t>
            </w:r>
          </w:p>
        </w:tc>
        <w:tc>
          <w:tcPr>
            <w:tcW w:w="1134" w:type="dxa"/>
            <w:vAlign w:val="center"/>
          </w:tcPr>
          <w:p w:rsidR="00B54D4E" w:rsidRDefault="00CB1A79">
            <w:pPr>
              <w:spacing w:line="240" w:lineRule="exact"/>
              <w:jc w:val="center"/>
              <w:rPr>
                <w:rFonts w:ascii="仿宋" w:eastAsia="仿宋" w:hAnsi="仿宋"/>
                <w:szCs w:val="21"/>
              </w:rPr>
            </w:pPr>
            <w:r>
              <w:rPr>
                <w:rFonts w:ascii="仿宋" w:eastAsia="仿宋" w:hAnsi="仿宋" w:hint="eastAsia"/>
                <w:szCs w:val="21"/>
              </w:rPr>
              <w:t>法律职业资格管理与行政审批服务科</w:t>
            </w:r>
          </w:p>
        </w:tc>
        <w:tc>
          <w:tcPr>
            <w:tcW w:w="992" w:type="dxa"/>
            <w:vAlign w:val="center"/>
          </w:tcPr>
          <w:p w:rsidR="00B54D4E" w:rsidRDefault="00CB1A79">
            <w:pPr>
              <w:jc w:val="left"/>
              <w:rPr>
                <w:rFonts w:ascii="仿宋" w:eastAsia="仿宋" w:hAnsi="仿宋"/>
                <w:sz w:val="24"/>
                <w:szCs w:val="24"/>
              </w:rPr>
            </w:pPr>
            <w:r>
              <w:rPr>
                <w:rFonts w:ascii="仿宋" w:eastAsia="仿宋" w:hAnsi="仿宋" w:hint="eastAsia"/>
                <w:sz w:val="24"/>
                <w:szCs w:val="24"/>
              </w:rPr>
              <w:t>拟保留</w:t>
            </w:r>
          </w:p>
        </w:tc>
        <w:tc>
          <w:tcPr>
            <w:tcW w:w="850" w:type="dxa"/>
            <w:vAlign w:val="center"/>
          </w:tcPr>
          <w:p w:rsidR="00B54D4E" w:rsidRDefault="00B54D4E">
            <w:pPr>
              <w:jc w:val="center"/>
            </w:pPr>
          </w:p>
        </w:tc>
      </w:tr>
      <w:tr w:rsidR="00B54D4E" w:rsidTr="00FE3C21">
        <w:trPr>
          <w:trHeight w:val="1258"/>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16</w:t>
            </w:r>
          </w:p>
        </w:tc>
        <w:tc>
          <w:tcPr>
            <w:tcW w:w="2694" w:type="dxa"/>
            <w:vAlign w:val="center"/>
          </w:tcPr>
          <w:p w:rsidR="00B54D4E" w:rsidRPr="005A0BC9" w:rsidRDefault="00CB1A79" w:rsidP="005A0BC9">
            <w:pPr>
              <w:ind w:firstLineChars="200" w:firstLine="480"/>
              <w:rPr>
                <w:rFonts w:ascii="仿宋" w:eastAsia="仿宋" w:hAnsi="仿宋"/>
                <w:sz w:val="24"/>
                <w:szCs w:val="24"/>
              </w:rPr>
            </w:pPr>
            <w:r>
              <w:rPr>
                <w:rFonts w:ascii="仿宋" w:eastAsia="仿宋" w:hAnsi="仿宋" w:hint="eastAsia"/>
                <w:sz w:val="24"/>
                <w:szCs w:val="24"/>
              </w:rPr>
              <w:t>国家统一法律职业资格考试违纪行为处理。</w:t>
            </w:r>
          </w:p>
        </w:tc>
        <w:tc>
          <w:tcPr>
            <w:tcW w:w="7654" w:type="dxa"/>
            <w:vAlign w:val="center"/>
          </w:tcPr>
          <w:p w:rsidR="00B54D4E" w:rsidRDefault="00CB1A79">
            <w:pPr>
              <w:pStyle w:val="a5"/>
              <w:shd w:val="clear" w:color="auto" w:fill="FFFFFF"/>
              <w:spacing w:before="0" w:beforeAutospacing="0" w:after="0" w:afterAutospacing="0" w:line="220" w:lineRule="exact"/>
              <w:ind w:firstLine="482"/>
              <w:jc w:val="both"/>
              <w:rPr>
                <w:rFonts w:ascii="仿宋" w:eastAsia="仿宋" w:hAnsi="仿宋" w:cstheme="minorBidi"/>
                <w:kern w:val="2"/>
                <w:sz w:val="21"/>
                <w:szCs w:val="21"/>
              </w:rPr>
            </w:pPr>
            <w:r>
              <w:rPr>
                <w:rFonts w:ascii="仿宋" w:eastAsia="仿宋" w:hAnsi="仿宋" w:cstheme="minorBidi" w:hint="eastAsia"/>
                <w:kern w:val="2"/>
                <w:sz w:val="21"/>
                <w:szCs w:val="21"/>
              </w:rPr>
              <w:t>《国家统一法律职业资格考试实施办法》</w:t>
            </w:r>
            <w:r>
              <w:rPr>
                <w:rFonts w:ascii="仿宋" w:eastAsia="仿宋" w:hAnsi="仿宋" w:cstheme="minorBidi"/>
                <w:kern w:val="2"/>
                <w:sz w:val="21"/>
                <w:szCs w:val="21"/>
              </w:rPr>
              <w:t>第十六条</w:t>
            </w:r>
            <w:r>
              <w:rPr>
                <w:rFonts w:ascii="仿宋" w:eastAsia="仿宋" w:hAnsi="仿宋" w:cstheme="minorBidi" w:hint="eastAsia"/>
                <w:kern w:val="2"/>
                <w:sz w:val="21"/>
                <w:szCs w:val="21"/>
              </w:rPr>
              <w:t>第一款：“</w:t>
            </w:r>
            <w:r>
              <w:rPr>
                <w:rFonts w:ascii="仿宋" w:eastAsia="仿宋" w:hAnsi="仿宋" w:cstheme="minorBidi"/>
                <w:kern w:val="2"/>
                <w:sz w:val="21"/>
                <w:szCs w:val="21"/>
              </w:rPr>
              <w:t>应试人员有违反考试纪律行为的，由司法行政机关按照有关规定，视其情节、后果，分别给予口头警告、责令离开考场并取消本场考试成绩、确认当年考试成绩无效、二年内不得报名参加国家统一法律职业资格考试的处理;构成故意犯罪的，给予终身不得报名参加国家统一法律职业资格考试的处理。</w:t>
            </w:r>
            <w:r>
              <w:rPr>
                <w:rFonts w:ascii="仿宋" w:eastAsia="仿宋" w:hAnsi="仿宋" w:cstheme="minorBidi" w:hint="eastAsia"/>
                <w:kern w:val="2"/>
                <w:sz w:val="21"/>
                <w:szCs w:val="21"/>
              </w:rPr>
              <w:t>”</w:t>
            </w:r>
          </w:p>
          <w:p w:rsidR="00B54D4E" w:rsidRDefault="00CB1A79">
            <w:pPr>
              <w:pStyle w:val="a5"/>
              <w:shd w:val="clear" w:color="auto" w:fill="FFFFFF"/>
              <w:spacing w:before="0" w:beforeAutospacing="0" w:after="0" w:afterAutospacing="0" w:line="220" w:lineRule="exact"/>
              <w:ind w:firstLine="482"/>
              <w:jc w:val="both"/>
              <w:rPr>
                <w:rFonts w:ascii="仿宋" w:eastAsia="仿宋" w:hAnsi="仿宋" w:cstheme="minorBidi"/>
                <w:kern w:val="2"/>
                <w:sz w:val="21"/>
                <w:szCs w:val="21"/>
              </w:rPr>
            </w:pPr>
            <w:r>
              <w:rPr>
                <w:rFonts w:ascii="仿宋" w:eastAsia="仿宋" w:hAnsi="仿宋" w:cstheme="minorBidi" w:hint="eastAsia"/>
                <w:kern w:val="2"/>
                <w:sz w:val="21"/>
                <w:szCs w:val="21"/>
              </w:rPr>
              <w:t>《国家统一法律职业资格考试违纪行为处理办法》第五条第一款：“不具备考试报名条件的人员通过隐瞒个人信息、虚假承诺等方式取得报名资格的,由考区所在地司法行政机关作出报名无效的决定；对通过提供伪造、变造的学历学位证书及证明书、法律工作经历、身份及户籍信息等骗取报名或者通过贿赂、胁迫等其他不正当手段取得报名资格的,由考区所在地司法行政机关一并给予其二年内不得报名参加国家统一法律职业资格考试的处理。”第六条：“应试人员有下列行为之一的,由监考人员给予口头警告,责令改正；经口头警告仍不改正或者情节严重的,由考点总监考决定给予其终止本场考试、责令离开考场的处理,并由考所在地司法行政机关给予其取消本场考试成绩的处理:(一)携带考试规定以外的物品进入考场,经提醒后仍未放至指定位置的；(二)考试开始前答题或者考试结束后继续答题的； (三)考试开始三十分钟后仍未按规定在试卷、答卷、电子试题答卷页面上标明位置填涂或者录入姓名、准考证号、身份证号,在答卷上作标记或者在非署名处署名的； (四)擅自关闭考试机、大幅度调整考试机显示屏摆放位置和角度、搬动主机箱、更换键盘和鼠标等设备的； (五)考试期间在考场内交头接耳、左顾右盼、喧哗或者交卷后在考场内、考场附近逗留、喧哗等影响考试秩序的； (六)未在规定座位参加考试或者考试期间擅自离开座位、出入考场的； (七)故意损毁试卷、答卷或者考场配发材料、考试机等考试相关设备的； (八)将试卷、答卷、草稿纸或者考场配发材料带出考场,将试题或者本人答题信息记录并带出考场的；(九)有需要给予相应处理的其他违纪行为的。”第七条：“应试人员有下列行为之一的,由总监考决定给予其终止本场考试、责令离开考场的处理,并由考区所在地司法行政机关决定给予其当年考试成绩无效、二年内不得报名参加国家统一法律职业资格考试的处理:(一)考试开始后被查出携带具有发送或者接收信息功能的设备,或者在计算机化考试中使用外接设备、安装作弊工具、作弊程序的；(二)抄袭、查看、偷听违规带进考场与考试内容有关的文字、视听资料的；(三)以讨论、打手势等方式传递答题信息,抢夺、窃取他人试卷、答卷、草稿纸或者与他人交换试卷、答卷、草稿纸的； (四)抄袭他人答案或者同意、协助他人抄袭答案的；(五)有需要给予相应处理的其他作弊行为的。”第十一条:“考试工作人员</w:t>
            </w:r>
            <w:r>
              <w:rPr>
                <w:rFonts w:ascii="仿宋" w:eastAsia="仿宋" w:hAnsi="仿宋" w:cstheme="minorBidi" w:hint="eastAsia"/>
                <w:kern w:val="2"/>
                <w:sz w:val="21"/>
                <w:szCs w:val="21"/>
              </w:rPr>
              <w:lastRenderedPageBreak/>
              <w:t>有下列行为之一的,司法行政机关应当停止其继续从事本年度及下一年度国家统一法律职业资格考试工作,并视情节给予其相应处理或者建议所在单位给予相应处理。</w:t>
            </w:r>
            <w:r>
              <w:rPr>
                <w:rFonts w:ascii="仿宋" w:eastAsia="仿宋" w:hAnsi="仿宋" w:cstheme="minorBidi" w:hint="eastAsia"/>
                <w:kern w:val="2"/>
              </w:rPr>
              <w:t>(……)</w:t>
            </w:r>
            <w:r>
              <w:rPr>
                <w:rFonts w:ascii="仿宋" w:eastAsia="仿宋" w:hAnsi="仿宋" w:cstheme="minorBidi"/>
                <w:kern w:val="2"/>
                <w:sz w:val="21"/>
                <w:szCs w:val="21"/>
              </w:rPr>
              <w:t>”</w:t>
            </w:r>
            <w:r>
              <w:rPr>
                <w:rFonts w:ascii="仿宋" w:eastAsia="仿宋" w:hAnsi="仿宋" w:cstheme="minorBidi" w:hint="eastAsia"/>
                <w:kern w:val="2"/>
                <w:sz w:val="21"/>
                <w:szCs w:val="21"/>
              </w:rPr>
              <w:t>第十二条:</w:t>
            </w:r>
            <w:r>
              <w:rPr>
                <w:rFonts w:ascii="仿宋" w:eastAsia="仿宋" w:hAnsi="仿宋" w:cstheme="minorBidi"/>
                <w:kern w:val="2"/>
                <w:sz w:val="21"/>
                <w:szCs w:val="21"/>
              </w:rPr>
              <w:t>“</w:t>
            </w:r>
            <w:r>
              <w:rPr>
                <w:rFonts w:ascii="仿宋" w:eastAsia="仿宋" w:hAnsi="仿宋" w:cstheme="minorBidi" w:hint="eastAsia"/>
                <w:kern w:val="2"/>
                <w:sz w:val="21"/>
                <w:szCs w:val="21"/>
              </w:rPr>
              <w:t>考试工作人员有下列行为之一的,司法行政机关应当停止其继续从事本年度考试工作,并作出禁止其再从事法律职业资格考试工作的处理,同时给予其相应处理或者建议所在单位给予相应处理。</w:t>
            </w:r>
            <w:r>
              <w:rPr>
                <w:rFonts w:ascii="仿宋" w:eastAsia="仿宋" w:hAnsi="仿宋" w:cstheme="minorBidi"/>
                <w:kern w:val="2"/>
                <w:sz w:val="21"/>
                <w:szCs w:val="21"/>
              </w:rPr>
              <w:t>”</w:t>
            </w:r>
          </w:p>
        </w:tc>
        <w:tc>
          <w:tcPr>
            <w:tcW w:w="851" w:type="dxa"/>
            <w:vAlign w:val="center"/>
          </w:tcPr>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lastRenderedPageBreak/>
              <w:t>其</w:t>
            </w:r>
          </w:p>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他</w:t>
            </w:r>
          </w:p>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职</w:t>
            </w:r>
          </w:p>
          <w:p w:rsidR="00B54D4E" w:rsidRDefault="00CB1A79">
            <w:pPr>
              <w:spacing w:line="360" w:lineRule="exact"/>
              <w:jc w:val="center"/>
              <w:rPr>
                <w:rFonts w:ascii="仿宋" w:eastAsia="仿宋" w:hAnsi="仿宋"/>
                <w:sz w:val="24"/>
                <w:szCs w:val="24"/>
              </w:rPr>
            </w:pPr>
            <w:r>
              <w:rPr>
                <w:rFonts w:ascii="仿宋" w:eastAsia="仿宋" w:hAnsi="仿宋" w:hint="eastAsia"/>
                <w:sz w:val="24"/>
                <w:szCs w:val="24"/>
              </w:rPr>
              <w:t>权</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法律职业资格管理与行政审批服务科</w:t>
            </w:r>
          </w:p>
        </w:tc>
        <w:tc>
          <w:tcPr>
            <w:tcW w:w="992" w:type="dxa"/>
            <w:vAlign w:val="center"/>
          </w:tcPr>
          <w:p w:rsidR="00B54D4E" w:rsidRDefault="00CB1A79">
            <w:pPr>
              <w:jc w:val="left"/>
              <w:rPr>
                <w:rFonts w:ascii="仿宋" w:eastAsia="仿宋" w:hAnsi="仿宋"/>
                <w:szCs w:val="21"/>
              </w:rPr>
            </w:pPr>
            <w:r>
              <w:rPr>
                <w:rFonts w:ascii="仿宋" w:eastAsia="仿宋" w:hAnsi="仿宋" w:hint="eastAsia"/>
                <w:sz w:val="24"/>
                <w:szCs w:val="24"/>
              </w:rPr>
              <w:t>拟保留</w:t>
            </w:r>
          </w:p>
        </w:tc>
        <w:tc>
          <w:tcPr>
            <w:tcW w:w="850" w:type="dxa"/>
            <w:vAlign w:val="center"/>
          </w:tcPr>
          <w:p w:rsidR="00B54D4E" w:rsidRDefault="00CB1A79">
            <w:pPr>
              <w:ind w:firstLineChars="100" w:firstLine="210"/>
              <w:jc w:val="left"/>
              <w:rPr>
                <w:rFonts w:ascii="仿宋" w:eastAsia="仿宋" w:hAnsi="仿宋"/>
                <w:szCs w:val="21"/>
              </w:rPr>
            </w:pPr>
            <w:r>
              <w:rPr>
                <w:rFonts w:ascii="仿宋" w:eastAsia="仿宋" w:hAnsi="仿宋" w:hint="eastAsia"/>
                <w:szCs w:val="21"/>
              </w:rPr>
              <w:t>科室名称由国家司法考试与行政审批服务科调整为法律职业资格管理与行政审批服务科；</w:t>
            </w:r>
          </w:p>
          <w:p w:rsidR="00B54D4E" w:rsidRDefault="00CB1A79">
            <w:pPr>
              <w:jc w:val="left"/>
            </w:pPr>
            <w:r>
              <w:rPr>
                <w:rFonts w:ascii="仿宋" w:eastAsia="仿宋" w:hAnsi="仿宋" w:hint="eastAsia"/>
                <w:szCs w:val="21"/>
              </w:rPr>
              <w:t>设定依据变更为现在的依据</w:t>
            </w:r>
          </w:p>
        </w:tc>
      </w:tr>
      <w:tr w:rsidR="00B54D4E">
        <w:trPr>
          <w:trHeight w:val="1258"/>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17</w:t>
            </w:r>
          </w:p>
        </w:tc>
        <w:tc>
          <w:tcPr>
            <w:tcW w:w="2694" w:type="dxa"/>
            <w:vAlign w:val="center"/>
          </w:tcPr>
          <w:p w:rsidR="00B54D4E" w:rsidRDefault="00CB1A79" w:rsidP="005A0BC9">
            <w:pPr>
              <w:ind w:firstLineChars="200" w:firstLine="480"/>
              <w:rPr>
                <w:rFonts w:ascii="仿宋" w:eastAsia="仿宋" w:hAnsi="仿宋"/>
                <w:sz w:val="24"/>
                <w:szCs w:val="24"/>
              </w:rPr>
            </w:pPr>
            <w:r>
              <w:rPr>
                <w:rFonts w:ascii="仿宋" w:eastAsia="仿宋" w:hAnsi="仿宋" w:hint="eastAsia"/>
                <w:sz w:val="24"/>
                <w:szCs w:val="24"/>
              </w:rPr>
              <w:t>司法鉴定机构资质管理评估和司法鉴定质量评估。</w:t>
            </w:r>
          </w:p>
        </w:tc>
        <w:tc>
          <w:tcPr>
            <w:tcW w:w="7654" w:type="dxa"/>
            <w:vAlign w:val="center"/>
          </w:tcPr>
          <w:p w:rsidR="00B54D4E" w:rsidRDefault="00CB1A79" w:rsidP="00235993">
            <w:r>
              <w:rPr>
                <w:rFonts w:ascii="仿宋" w:eastAsia="仿宋" w:hAnsi="仿宋" w:hint="eastAsia"/>
                <w:sz w:val="24"/>
                <w:szCs w:val="24"/>
              </w:rPr>
              <w:t xml:space="preserve">   《司法鉴定机构登记管理办法》</w:t>
            </w:r>
            <w:r>
              <w:rPr>
                <w:rFonts w:ascii="仿宋" w:eastAsia="仿宋" w:hAnsi="仿宋" w:cs="仿宋" w:hint="eastAsia"/>
                <w:sz w:val="24"/>
                <w:szCs w:val="24"/>
              </w:rPr>
              <w:t>（</w:t>
            </w:r>
            <w:hyperlink r:id="rId10" w:tgtFrame="http://www.waizi.org.cn/law/_blank" w:tooltip="《司法鉴定机构登记管理办法》司法部令第95号（全文）" w:history="1">
              <w:r>
                <w:rPr>
                  <w:rFonts w:ascii="仿宋" w:eastAsia="仿宋" w:hAnsi="仿宋" w:cs="仿宋"/>
                  <w:sz w:val="24"/>
                  <w:szCs w:val="24"/>
                </w:rPr>
                <w:t>司法部令第95号</w:t>
              </w:r>
            </w:hyperlink>
            <w:r>
              <w:rPr>
                <w:rFonts w:ascii="仿宋" w:eastAsia="仿宋" w:hAnsi="仿宋" w:cs="仿宋" w:hint="eastAsia"/>
                <w:sz w:val="24"/>
                <w:szCs w:val="24"/>
              </w:rPr>
              <w:t>）第三十七条:“司法行政机关对司法鉴定机构进行资质评估，对司法鉴定质量进行评估，评估结果向社会公开。”</w:t>
            </w:r>
          </w:p>
        </w:tc>
        <w:tc>
          <w:tcPr>
            <w:tcW w:w="851"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其他  职权</w:t>
            </w:r>
          </w:p>
        </w:tc>
        <w:tc>
          <w:tcPr>
            <w:tcW w:w="1134" w:type="dxa"/>
            <w:vAlign w:val="center"/>
          </w:tcPr>
          <w:p w:rsidR="00B54D4E" w:rsidRDefault="00CB1A79">
            <w:pPr>
              <w:spacing w:line="200" w:lineRule="exact"/>
              <w:jc w:val="center"/>
              <w:rPr>
                <w:rFonts w:ascii="仿宋" w:eastAsia="仿宋" w:hAnsi="仿宋"/>
                <w:szCs w:val="21"/>
              </w:rPr>
            </w:pPr>
            <w:r>
              <w:rPr>
                <w:rFonts w:ascii="仿宋" w:eastAsia="仿宋" w:hAnsi="仿宋" w:hint="eastAsia"/>
                <w:szCs w:val="21"/>
              </w:rPr>
              <w:t>人民参与促进法治和司法鉴定管理科</w:t>
            </w:r>
          </w:p>
        </w:tc>
        <w:tc>
          <w:tcPr>
            <w:tcW w:w="992" w:type="dxa"/>
            <w:vAlign w:val="center"/>
          </w:tcPr>
          <w:p w:rsidR="00B54D4E" w:rsidRDefault="00CB1A79">
            <w:pPr>
              <w:jc w:val="center"/>
              <w:rPr>
                <w:rFonts w:ascii="仿宋" w:eastAsia="仿宋" w:hAnsi="仿宋"/>
                <w:szCs w:val="21"/>
              </w:rPr>
            </w:pPr>
            <w:r>
              <w:rPr>
                <w:rFonts w:ascii="仿宋" w:eastAsia="仿宋" w:hAnsi="仿宋" w:hint="eastAsia"/>
                <w:szCs w:val="21"/>
              </w:rPr>
              <w:t>拟保留</w:t>
            </w:r>
          </w:p>
        </w:tc>
        <w:tc>
          <w:tcPr>
            <w:tcW w:w="850" w:type="dxa"/>
            <w:vAlign w:val="center"/>
          </w:tcPr>
          <w:p w:rsidR="00B54D4E" w:rsidRDefault="00B54D4E">
            <w:pPr>
              <w:ind w:firstLineChars="100" w:firstLine="210"/>
              <w:jc w:val="left"/>
              <w:rPr>
                <w:rFonts w:ascii="仿宋" w:eastAsia="仿宋" w:hAnsi="仿宋"/>
                <w:szCs w:val="21"/>
              </w:rPr>
            </w:pPr>
          </w:p>
        </w:tc>
      </w:tr>
      <w:tr w:rsidR="00B54D4E">
        <w:trPr>
          <w:trHeight w:val="5086"/>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t>18</w:t>
            </w:r>
          </w:p>
        </w:tc>
        <w:tc>
          <w:tcPr>
            <w:tcW w:w="2694" w:type="dxa"/>
            <w:vAlign w:val="center"/>
          </w:tcPr>
          <w:p w:rsidR="00B54D4E" w:rsidRDefault="00CB1A79">
            <w:pPr>
              <w:ind w:firstLineChars="150" w:firstLine="360"/>
              <w:rPr>
                <w:rFonts w:ascii="仿宋" w:eastAsia="仿宋" w:hAnsi="仿宋"/>
                <w:sz w:val="24"/>
                <w:szCs w:val="24"/>
              </w:rPr>
            </w:pPr>
            <w:r>
              <w:rPr>
                <w:rFonts w:ascii="仿宋" w:eastAsia="仿宋" w:hAnsi="仿宋" w:hint="eastAsia"/>
                <w:sz w:val="24"/>
                <w:szCs w:val="24"/>
              </w:rPr>
              <w:t>司法鉴定机构和司法鉴定人登记事项的审查、上报。</w:t>
            </w:r>
          </w:p>
        </w:tc>
        <w:tc>
          <w:tcPr>
            <w:tcW w:w="7654" w:type="dxa"/>
            <w:vAlign w:val="center"/>
          </w:tcPr>
          <w:p w:rsidR="00B54D4E" w:rsidRPr="00FE3C21" w:rsidRDefault="00CB1A79" w:rsidP="00FE3C21">
            <w:pPr>
              <w:spacing w:line="260" w:lineRule="exact"/>
              <w:rPr>
                <w:rFonts w:ascii="仿宋" w:eastAsia="仿宋" w:hAnsi="仿宋" w:cs="仿宋"/>
                <w:szCs w:val="21"/>
              </w:rPr>
            </w:pPr>
            <w:r w:rsidRPr="00FE3C21">
              <w:rPr>
                <w:rFonts w:ascii="仿宋" w:eastAsia="仿宋" w:hAnsi="仿宋" w:cs="仿宋" w:hint="eastAsia"/>
                <w:szCs w:val="21"/>
              </w:rPr>
              <w:t xml:space="preserve">    《司法鉴定机构登记管理办法》（</w:t>
            </w:r>
            <w:hyperlink r:id="rId11" w:tgtFrame="http://www.waizi.org.cn/law/_blank" w:tooltip="《司法鉴定机构登记管理办法》司法部令第95号（全文）" w:history="1">
              <w:r w:rsidRPr="00FE3C21">
                <w:rPr>
                  <w:rFonts w:ascii="仿宋" w:eastAsia="仿宋" w:hAnsi="仿宋" w:cs="仿宋"/>
                  <w:szCs w:val="21"/>
                </w:rPr>
                <w:t>司法部令第95号</w:t>
              </w:r>
            </w:hyperlink>
            <w:r w:rsidRPr="00FE3C21">
              <w:rPr>
                <w:rFonts w:ascii="仿宋" w:eastAsia="仿宋" w:hAnsi="仿宋" w:cs="仿宋" w:hint="eastAsia"/>
                <w:szCs w:val="21"/>
              </w:rPr>
              <w:t>）第十条：“省级司法行政机关负责本行政区域内司法鉴定机构登记管理工作，依法履行下列职责：（一）制定本行政区域司法鉴定发展规划并组织实施；（二）负责司法鉴定机构的审核登记、名册编制和名册公告工作（三）负责司法鉴定机构资质管理评估和司法鉴定质量管理评估工作：（四）负责对司法鉴定机构进行监督检查；（五）负责对司法鉴定机构违法违纪的职业行为进行调查处理；（六）组织司法鉴定科学技术开发、推广和应用；（七）法律法规和规章规定的其他职责。” 第十一条：“省级司法行政机关可以委托下一级司法行政机关协助办理本办法第十条规定的有关工作。”</w:t>
            </w:r>
          </w:p>
          <w:p w:rsidR="00B54D4E" w:rsidRPr="00FE3C21" w:rsidRDefault="00CB1A79" w:rsidP="00864C21">
            <w:pPr>
              <w:spacing w:line="260" w:lineRule="exact"/>
              <w:ind w:firstLineChars="200" w:firstLine="420"/>
              <w:rPr>
                <w:szCs w:val="21"/>
              </w:rPr>
            </w:pPr>
            <w:r w:rsidRPr="00FE3C21">
              <w:rPr>
                <w:rFonts w:ascii="仿宋" w:eastAsia="仿宋" w:hAnsi="仿宋" w:cs="仿宋" w:hint="eastAsia"/>
                <w:szCs w:val="21"/>
              </w:rPr>
              <w:t>《司法鉴定人登记管理办法》（</w:t>
            </w:r>
            <w:hyperlink r:id="rId12" w:tgtFrame="http://www.waizi.org.cn/law/_blank" w:tooltip="《司法鉴定机构登记管理办法》司法部令第95号（全文）" w:history="1">
              <w:r w:rsidRPr="00FE3C21">
                <w:rPr>
                  <w:rFonts w:ascii="仿宋" w:eastAsia="仿宋" w:hAnsi="仿宋" w:cs="仿宋"/>
                  <w:szCs w:val="21"/>
                </w:rPr>
                <w:t>司法部令第9</w:t>
              </w:r>
              <w:r w:rsidR="005C1ED7">
                <w:rPr>
                  <w:rFonts w:ascii="仿宋" w:eastAsia="仿宋" w:hAnsi="仿宋" w:cs="仿宋" w:hint="eastAsia"/>
                  <w:szCs w:val="21"/>
                </w:rPr>
                <w:t>6</w:t>
              </w:r>
              <w:r w:rsidRPr="00FE3C21">
                <w:rPr>
                  <w:rFonts w:ascii="仿宋" w:eastAsia="仿宋" w:hAnsi="仿宋" w:cs="仿宋"/>
                  <w:szCs w:val="21"/>
                </w:rPr>
                <w:t>号</w:t>
              </w:r>
            </w:hyperlink>
            <w:r w:rsidRPr="00FE3C21">
              <w:rPr>
                <w:rFonts w:ascii="仿宋" w:eastAsia="仿宋" w:hAnsi="仿宋" w:cs="仿宋" w:hint="eastAsia"/>
                <w:szCs w:val="21"/>
              </w:rPr>
              <w:t>）第九条：“省级司法行政机关，负责本行政区域内司法鉴定人的登记管理工作，依法履行下列职责：（一）负责司法鉴定人的审核登记、名册编制和名册公告；（二）负责司法鉴定人诚信等级评估工作;（三）负责对司法鉴定人进行监督、检查；（四）负责对司法鉴定人违法违纪执业行为进行调查处理;（五）组织开展司法鉴定人专业技术职称评聘工作；（六）组织司法鉴定人参加司法鉴定岗前培训和继续教育；（七）法律法规和规章规定的其他职责。”第十条：“省级司法行政机关可以委托下一级司法行政机关协助办理本办法第九条规定的有关工作。”</w:t>
            </w:r>
          </w:p>
        </w:tc>
        <w:tc>
          <w:tcPr>
            <w:tcW w:w="851"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其他  职权</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人民参与促进法治和司法鉴定管理科</w:t>
            </w:r>
          </w:p>
        </w:tc>
        <w:tc>
          <w:tcPr>
            <w:tcW w:w="992" w:type="dxa"/>
            <w:vAlign w:val="center"/>
          </w:tcPr>
          <w:p w:rsidR="00B54D4E" w:rsidRDefault="00CB1A79">
            <w:pPr>
              <w:jc w:val="center"/>
              <w:rPr>
                <w:rFonts w:ascii="仿宋" w:eastAsia="仿宋" w:hAnsi="仿宋"/>
                <w:szCs w:val="21"/>
              </w:rPr>
            </w:pPr>
            <w:r>
              <w:rPr>
                <w:rFonts w:ascii="仿宋" w:eastAsia="仿宋" w:hAnsi="仿宋" w:hint="eastAsia"/>
                <w:szCs w:val="21"/>
              </w:rPr>
              <w:t>拟保留</w:t>
            </w:r>
          </w:p>
        </w:tc>
        <w:tc>
          <w:tcPr>
            <w:tcW w:w="850" w:type="dxa"/>
            <w:vAlign w:val="center"/>
          </w:tcPr>
          <w:p w:rsidR="00B54D4E" w:rsidRDefault="00B54D4E">
            <w:pPr>
              <w:ind w:firstLineChars="100" w:firstLine="210"/>
              <w:jc w:val="left"/>
              <w:rPr>
                <w:rFonts w:ascii="仿宋" w:eastAsia="仿宋" w:hAnsi="仿宋"/>
                <w:szCs w:val="21"/>
              </w:rPr>
            </w:pPr>
          </w:p>
        </w:tc>
      </w:tr>
      <w:tr w:rsidR="00B54D4E" w:rsidTr="00FE3C21">
        <w:trPr>
          <w:trHeight w:val="6928"/>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19</w:t>
            </w:r>
          </w:p>
        </w:tc>
        <w:tc>
          <w:tcPr>
            <w:tcW w:w="2694" w:type="dxa"/>
            <w:vAlign w:val="center"/>
          </w:tcPr>
          <w:p w:rsidR="00B54D4E" w:rsidRDefault="00CB1A79">
            <w:pPr>
              <w:ind w:firstLineChars="150" w:firstLine="360"/>
              <w:rPr>
                <w:rFonts w:ascii="仿宋" w:eastAsia="仿宋" w:hAnsi="仿宋"/>
                <w:sz w:val="24"/>
                <w:szCs w:val="24"/>
              </w:rPr>
            </w:pPr>
            <w:r>
              <w:rPr>
                <w:rFonts w:ascii="仿宋" w:eastAsia="仿宋" w:hAnsi="仿宋" w:hint="eastAsia"/>
                <w:sz w:val="24"/>
                <w:szCs w:val="24"/>
              </w:rPr>
              <w:t>基层法律服务所年度检查和基层法律服务工作者年度注册。</w:t>
            </w:r>
          </w:p>
        </w:tc>
        <w:tc>
          <w:tcPr>
            <w:tcW w:w="7654" w:type="dxa"/>
            <w:vAlign w:val="center"/>
          </w:tcPr>
          <w:p w:rsidR="00B54D4E" w:rsidRDefault="00CB1A79" w:rsidP="00FE3C21">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《基层法律服务工作者管理办法</w:t>
            </w:r>
            <w:bookmarkStart w:id="0" w:name="_GoBack"/>
            <w:r>
              <w:rPr>
                <w:rFonts w:ascii="仿宋" w:eastAsia="仿宋" w:hAnsi="仿宋" w:cs="仿宋" w:hint="eastAsia"/>
                <w:sz w:val="24"/>
                <w:szCs w:val="24"/>
              </w:rPr>
              <w:t>》（司法部令第138号）第</w:t>
            </w:r>
            <w:bookmarkEnd w:id="0"/>
            <w:r>
              <w:rPr>
                <w:rFonts w:ascii="仿宋" w:eastAsia="仿宋" w:hAnsi="仿宋" w:cs="仿宋" w:hint="eastAsia"/>
                <w:sz w:val="24"/>
                <w:szCs w:val="24"/>
              </w:rPr>
              <w:t>二十条：“基层法律服务所应当建立对基层法律服务工作者执业实绩和遵守职业道德、执业纪律情况的年度考核制度。年度考核结果分为优秀、称职、基本称职、不称职四个等次。年度考核结果应当作为对基层法律服务工作者奖惩的依据。”</w:t>
            </w:r>
          </w:p>
          <w:p w:rsidR="00B54D4E" w:rsidRDefault="00CB1A79" w:rsidP="005C1ED7">
            <w:pPr>
              <w:spacing w:line="300" w:lineRule="exact"/>
              <w:ind w:firstLineChars="200" w:firstLine="480"/>
              <w:rPr>
                <w:rFonts w:ascii="仿宋" w:eastAsia="仿宋" w:hAnsi="仿宋" w:cs="仿宋"/>
                <w:sz w:val="24"/>
                <w:szCs w:val="24"/>
              </w:rPr>
            </w:pPr>
            <w:r>
              <w:rPr>
                <w:rFonts w:ascii="仿宋" w:eastAsia="仿宋" w:hAnsi="仿宋" w:cs="仿宋" w:hint="eastAsia"/>
                <w:sz w:val="24"/>
                <w:szCs w:val="24"/>
              </w:rPr>
              <w:t>《基层法律服务所管理办法》（司法部令第13</w:t>
            </w:r>
            <w:r w:rsidR="005C1ED7">
              <w:rPr>
                <w:rFonts w:ascii="仿宋" w:eastAsia="仿宋" w:hAnsi="仿宋" w:cs="仿宋" w:hint="eastAsia"/>
                <w:sz w:val="24"/>
                <w:szCs w:val="24"/>
              </w:rPr>
              <w:t>7</w:t>
            </w:r>
            <w:r>
              <w:rPr>
                <w:rFonts w:ascii="仿宋" w:eastAsia="仿宋" w:hAnsi="仿宋" w:cs="仿宋" w:hint="eastAsia"/>
                <w:sz w:val="24"/>
                <w:szCs w:val="24"/>
              </w:rPr>
              <w:t>号）第二十九条</w:t>
            </w:r>
            <w:r>
              <w:rPr>
                <w:rFonts w:ascii="宋体" w:eastAsia="宋体" w:hAnsi="宋体" w:cs="宋体" w:hint="eastAsia"/>
                <w:sz w:val="24"/>
                <w:szCs w:val="24"/>
              </w:rPr>
              <w:t>：“</w:t>
            </w:r>
            <w:r>
              <w:rPr>
                <w:rFonts w:ascii="仿宋" w:eastAsia="仿宋" w:hAnsi="仿宋" w:cs="仿宋" w:hint="eastAsia"/>
                <w:sz w:val="24"/>
                <w:szCs w:val="24"/>
              </w:rPr>
              <w:t>设区的市级或者直辖市的区（县）司法行政机关应当每年对基层法律服务所进行年度考核。对基层法律服务所进行年度考核的具体办法，由省、自治区、直辖市司法行政机关依据本办法和有关规定制定。</w:t>
            </w:r>
            <w:r>
              <w:rPr>
                <w:rFonts w:ascii="宋体" w:eastAsia="宋体" w:hAnsi="宋体" w:cs="宋体" w:hint="eastAsia"/>
                <w:sz w:val="24"/>
                <w:szCs w:val="24"/>
              </w:rPr>
              <w:t>”</w:t>
            </w:r>
            <w:r>
              <w:rPr>
                <w:rFonts w:ascii="仿宋" w:eastAsia="仿宋" w:hAnsi="仿宋" w:cs="仿宋" w:hint="eastAsia"/>
                <w:sz w:val="24"/>
                <w:szCs w:val="24"/>
              </w:rPr>
              <w:t>第三十条</w:t>
            </w:r>
            <w:r>
              <w:rPr>
                <w:rFonts w:ascii="宋体" w:eastAsia="宋体" w:hAnsi="宋体" w:cs="宋体" w:hint="eastAsia"/>
                <w:sz w:val="24"/>
                <w:szCs w:val="24"/>
              </w:rPr>
              <w:t>：“</w:t>
            </w:r>
            <w:r>
              <w:rPr>
                <w:rFonts w:ascii="仿宋" w:eastAsia="仿宋" w:hAnsi="仿宋" w:cs="仿宋" w:hint="eastAsia"/>
                <w:sz w:val="24"/>
                <w:szCs w:val="24"/>
              </w:rPr>
              <w:t>基层法律服务所接受年度考核，应当提交下列材料：（一）上年度本所工作总结报告和本年度工作计划；（二）上年度本所财务报表；（三）《基层法律服务所执业证》副本；（四）司法行政机关要求提交的其他材料。</w:t>
            </w:r>
            <w:r>
              <w:rPr>
                <w:rFonts w:ascii="宋体" w:eastAsia="宋体" w:hAnsi="宋体" w:cs="宋体" w:hint="eastAsia"/>
                <w:sz w:val="24"/>
                <w:szCs w:val="24"/>
              </w:rPr>
              <w:t>”</w:t>
            </w:r>
            <w:r>
              <w:rPr>
                <w:rFonts w:ascii="仿宋" w:eastAsia="仿宋" w:hAnsi="仿宋" w:cs="仿宋" w:hint="eastAsia"/>
                <w:sz w:val="24"/>
                <w:szCs w:val="24"/>
              </w:rPr>
              <w:t>第三十一条</w:t>
            </w:r>
            <w:r>
              <w:rPr>
                <w:rFonts w:ascii="宋体" w:eastAsia="宋体" w:hAnsi="宋体" w:cs="宋体" w:hint="eastAsia"/>
                <w:sz w:val="24"/>
                <w:szCs w:val="24"/>
              </w:rPr>
              <w:t>：“</w:t>
            </w:r>
            <w:r>
              <w:rPr>
                <w:rFonts w:ascii="仿宋" w:eastAsia="仿宋" w:hAnsi="仿宋" w:cs="仿宋" w:hint="eastAsia"/>
                <w:sz w:val="24"/>
                <w:szCs w:val="24"/>
              </w:rPr>
              <w:t>基层法律服务所的年度考核材料，经所在地县级司法行政机关审查后报送设区的市级司法行政机关审核，或者由直辖市的区（县）司法行政机关审核。”第三十二条</w:t>
            </w:r>
            <w:r>
              <w:rPr>
                <w:rFonts w:ascii="宋体" w:eastAsia="宋体" w:hAnsi="宋体" w:cs="宋体" w:hint="eastAsia"/>
                <w:sz w:val="24"/>
                <w:szCs w:val="24"/>
              </w:rPr>
              <w:t>：“</w:t>
            </w:r>
            <w:r>
              <w:rPr>
                <w:rFonts w:ascii="仿宋" w:eastAsia="仿宋" w:hAnsi="仿宋" w:cs="仿宋" w:hint="eastAsia"/>
                <w:sz w:val="24"/>
                <w:szCs w:val="24"/>
              </w:rPr>
              <w:t>设区的市级或者直辖市的区（县）司法行政机关在年度考核中，对有本办法第三十六条所列行为、尚未处理的基层法律服务所，按照本办法第三十六条至第三十九条的规定进行处理。在年度考核中，不符合本办法规定条件的基层法律服务所，应当在所在地县级司法行政机关或者直辖市的区（县）司法行政机关监督下，限期整改。期满后仍不符合本办法相关规定的，应当办理注销手续。”</w:t>
            </w:r>
          </w:p>
        </w:tc>
        <w:tc>
          <w:tcPr>
            <w:tcW w:w="851"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其他  职权</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律师公证和仲裁管理科</w:t>
            </w:r>
          </w:p>
        </w:tc>
        <w:tc>
          <w:tcPr>
            <w:tcW w:w="992" w:type="dxa"/>
            <w:vAlign w:val="center"/>
          </w:tcPr>
          <w:p w:rsidR="00B54D4E" w:rsidRDefault="00CB1A79">
            <w:pPr>
              <w:jc w:val="center"/>
              <w:rPr>
                <w:rFonts w:ascii="仿宋" w:eastAsia="仿宋" w:hAnsi="仿宋"/>
                <w:szCs w:val="21"/>
              </w:rPr>
            </w:pPr>
            <w:r>
              <w:rPr>
                <w:rFonts w:ascii="仿宋" w:eastAsia="仿宋" w:hAnsi="仿宋" w:hint="eastAsia"/>
                <w:szCs w:val="21"/>
              </w:rPr>
              <w:t>拟保留</w:t>
            </w:r>
          </w:p>
        </w:tc>
        <w:tc>
          <w:tcPr>
            <w:tcW w:w="850" w:type="dxa"/>
            <w:vAlign w:val="center"/>
          </w:tcPr>
          <w:p w:rsidR="00B54D4E" w:rsidRDefault="00B54D4E">
            <w:pPr>
              <w:jc w:val="center"/>
            </w:pPr>
          </w:p>
        </w:tc>
      </w:tr>
      <w:tr w:rsidR="00B54D4E" w:rsidTr="00D158BA">
        <w:trPr>
          <w:trHeight w:val="7779"/>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20</w:t>
            </w:r>
          </w:p>
        </w:tc>
        <w:tc>
          <w:tcPr>
            <w:tcW w:w="2694" w:type="dxa"/>
            <w:vAlign w:val="center"/>
          </w:tcPr>
          <w:p w:rsidR="00B54D4E" w:rsidRDefault="00CB1A79">
            <w:pPr>
              <w:ind w:firstLineChars="150" w:firstLine="360"/>
              <w:rPr>
                <w:rFonts w:ascii="仿宋" w:eastAsia="仿宋" w:hAnsi="仿宋"/>
                <w:sz w:val="24"/>
                <w:szCs w:val="24"/>
              </w:rPr>
            </w:pPr>
            <w:r>
              <w:rPr>
                <w:rFonts w:ascii="仿宋" w:eastAsia="仿宋" w:hAnsi="仿宋" w:hint="eastAsia"/>
                <w:sz w:val="24"/>
                <w:szCs w:val="24"/>
              </w:rPr>
              <w:t>律师事务所（分所）设立审查。</w:t>
            </w:r>
          </w:p>
        </w:tc>
        <w:tc>
          <w:tcPr>
            <w:tcW w:w="7654" w:type="dxa"/>
            <w:vAlign w:val="center"/>
          </w:tcPr>
          <w:p w:rsidR="00B54D4E" w:rsidRDefault="00CB1A79" w:rsidP="00FE3C21">
            <w:pPr>
              <w:spacing w:line="260" w:lineRule="exact"/>
              <w:ind w:firstLineChars="200" w:firstLine="480"/>
              <w:rPr>
                <w:rFonts w:ascii="仿宋" w:eastAsia="仿宋" w:hAnsi="仿宋" w:cs="仿宋"/>
                <w:sz w:val="24"/>
                <w:szCs w:val="24"/>
              </w:rPr>
            </w:pPr>
            <w:r>
              <w:rPr>
                <w:rFonts w:ascii="仿宋" w:eastAsia="仿宋" w:hAnsi="仿宋" w:cs="仿宋" w:hint="eastAsia"/>
                <w:sz w:val="24"/>
                <w:szCs w:val="24"/>
              </w:rPr>
              <w:t>司法部关于修改《律师事务所管理办法》（</w:t>
            </w:r>
            <w:r>
              <w:rPr>
                <w:rFonts w:ascii="Arial" w:eastAsia="Arial" w:hAnsi="Arial" w:cs="Arial" w:hint="eastAsia"/>
                <w:color w:val="191919"/>
                <w:sz w:val="24"/>
                <w:szCs w:val="24"/>
                <w:shd w:val="clear" w:color="auto" w:fill="FFFFFF"/>
              </w:rPr>
              <w:t>司法部令第142号</w:t>
            </w:r>
            <w:r>
              <w:rPr>
                <w:rFonts w:ascii="仿宋" w:eastAsia="仿宋" w:hAnsi="仿宋" w:cs="仿宋" w:hint="eastAsia"/>
                <w:sz w:val="24"/>
                <w:szCs w:val="24"/>
              </w:rPr>
              <w:t>）第十八条：“律师事务所的设立许可，由设区的市级或者直辖市的区（县）司法行政机关受理设立申请并进行初审，报省、自治区、直辖市司法行政机关进行审核，作出是否准予设立的决定。”第十九条：“申请设立律师事务所，应当向所在地设区的市级或者直辖市的区（县）司法行政机关提交下列材料：（一）设立申请书；（二）律师事务所的名称、章程；（三）设立人的名单、简历、身份证明、律师执业证书，律师事务所负责人人选；（四）住所证明；（五）资产证明。设立合伙律师事务所，还应当提交合伙协议。设立国家出资设立的律师事务所，应当提交所在地县级人民政府有关部门出具的核拨编制、提供经费保障的批件。申请设立许可时，申请人应当如实填报《律师事务所设立申请登记表》。”第二十条：“设区的市级或者直辖市的区（县）司法行政机关对申请人提出的设立律师事务所申请，应当根据下列情况分别作出处理：（一）申请材料齐全、符合法定形式的，应当受理;（二）申请材料不齐全或者不符合法定形式的，应当当场或者自收到申请材料之日起五日内一次告知申请人需要补正的全部内容。申请人按要求补正的，予以受理；逾期不告知的，自收到申请材料之日起即为受理;（三）申请事项明显不符合法定条件或者申请人拒绝补正、无法补正有关材料的，不予受理，并向申请人书面说明理由。”第二十一条：“受理申请的司法行政机关应当在决定受理之日起二十日内完成对申请材料的审查。在审查过程中，可以征求拟设立律师事务所所在地县级司法行政机关的意见；对于需要调查核实有关情况的，可以要求申请人提供有关证明材料，也可以委托县级司法行政机关进行核实。经审查，应当对设立律师事务所的申请是否符合法定条件、材料是否真实齐全出具审查意见，并将审查意见和全部申请材料报送省、自治区、直辖市司法行政机关。”第二十二条：“省、自治区、直辖市司法行政机关应当自收到受理申请机关报送的审查意见和全部申请材料之日起十日内予以审核，作出是否准予设立律师事务所的决定。准予设立的，应当自决定之日起十日内向申请人颁发律师事务所执业许可证。不准予设立的，应当向申请人书面说明理由。”</w:t>
            </w:r>
          </w:p>
        </w:tc>
        <w:tc>
          <w:tcPr>
            <w:tcW w:w="851"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其他  职权</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律师公证和仲裁管理科</w:t>
            </w:r>
          </w:p>
        </w:tc>
        <w:tc>
          <w:tcPr>
            <w:tcW w:w="992" w:type="dxa"/>
            <w:vAlign w:val="center"/>
          </w:tcPr>
          <w:p w:rsidR="00B54D4E" w:rsidRDefault="00CB1A79">
            <w:pPr>
              <w:jc w:val="center"/>
              <w:rPr>
                <w:rFonts w:ascii="仿宋" w:eastAsia="仿宋" w:hAnsi="仿宋"/>
                <w:szCs w:val="21"/>
              </w:rPr>
            </w:pPr>
            <w:r>
              <w:rPr>
                <w:rFonts w:ascii="仿宋" w:eastAsia="仿宋" w:hAnsi="仿宋" w:hint="eastAsia"/>
                <w:szCs w:val="21"/>
              </w:rPr>
              <w:t>拟保留</w:t>
            </w:r>
          </w:p>
        </w:tc>
        <w:tc>
          <w:tcPr>
            <w:tcW w:w="850" w:type="dxa"/>
            <w:vAlign w:val="center"/>
          </w:tcPr>
          <w:p w:rsidR="00B54D4E" w:rsidRDefault="00B54D4E">
            <w:pPr>
              <w:jc w:val="center"/>
            </w:pPr>
          </w:p>
        </w:tc>
      </w:tr>
      <w:tr w:rsidR="00B54D4E" w:rsidTr="00D158BA">
        <w:trPr>
          <w:trHeight w:val="7779"/>
        </w:trPr>
        <w:tc>
          <w:tcPr>
            <w:tcW w:w="675" w:type="dxa"/>
            <w:vAlign w:val="center"/>
          </w:tcPr>
          <w:p w:rsidR="00B54D4E" w:rsidRDefault="00CB1A79">
            <w:pPr>
              <w:jc w:val="center"/>
              <w:rPr>
                <w:rFonts w:ascii="仿宋" w:eastAsia="仿宋" w:hAnsi="仿宋"/>
                <w:sz w:val="28"/>
                <w:szCs w:val="28"/>
              </w:rPr>
            </w:pPr>
            <w:r>
              <w:rPr>
                <w:rFonts w:ascii="仿宋" w:eastAsia="仿宋" w:hAnsi="仿宋" w:hint="eastAsia"/>
                <w:sz w:val="28"/>
                <w:szCs w:val="28"/>
              </w:rPr>
              <w:lastRenderedPageBreak/>
              <w:t>21</w:t>
            </w:r>
          </w:p>
        </w:tc>
        <w:tc>
          <w:tcPr>
            <w:tcW w:w="2694" w:type="dxa"/>
            <w:vAlign w:val="center"/>
          </w:tcPr>
          <w:p w:rsidR="00B54D4E" w:rsidRDefault="00CB1A79">
            <w:pPr>
              <w:ind w:firstLineChars="150" w:firstLine="360"/>
              <w:rPr>
                <w:rFonts w:ascii="仿宋" w:eastAsia="仿宋" w:hAnsi="仿宋"/>
                <w:sz w:val="24"/>
                <w:szCs w:val="24"/>
              </w:rPr>
            </w:pPr>
            <w:r>
              <w:rPr>
                <w:rFonts w:ascii="仿宋" w:eastAsia="仿宋" w:hAnsi="仿宋" w:hint="eastAsia"/>
                <w:sz w:val="24"/>
                <w:szCs w:val="24"/>
              </w:rPr>
              <w:t>律师执业申请审查。</w:t>
            </w:r>
          </w:p>
        </w:tc>
        <w:tc>
          <w:tcPr>
            <w:tcW w:w="7654" w:type="dxa"/>
            <w:vAlign w:val="center"/>
          </w:tcPr>
          <w:p w:rsidR="00B54D4E" w:rsidRDefault="00CB1A79">
            <w:pPr>
              <w:spacing w:line="260" w:lineRule="exact"/>
              <w:ind w:firstLineChars="200" w:firstLine="480"/>
              <w:rPr>
                <w:rFonts w:ascii="仿宋" w:eastAsia="仿宋" w:hAnsi="仿宋" w:cs="仿宋"/>
                <w:sz w:val="24"/>
                <w:szCs w:val="24"/>
              </w:rPr>
            </w:pPr>
            <w:r>
              <w:rPr>
                <w:rFonts w:ascii="仿宋" w:eastAsia="仿宋" w:hAnsi="仿宋" w:cs="仿宋" w:hint="eastAsia"/>
                <w:sz w:val="24"/>
                <w:szCs w:val="24"/>
              </w:rPr>
              <w:t>《律师执业管理办法》（</w:t>
            </w:r>
            <w:r>
              <w:rPr>
                <w:rFonts w:ascii="Arial" w:eastAsia="Arial" w:hAnsi="Arial" w:cs="Arial" w:hint="eastAsia"/>
                <w:color w:val="191919"/>
                <w:sz w:val="24"/>
                <w:szCs w:val="24"/>
                <w:shd w:val="clear" w:color="auto" w:fill="FFFFFF"/>
              </w:rPr>
              <w:t>司法部令第142号</w:t>
            </w:r>
            <w:r>
              <w:rPr>
                <w:rFonts w:ascii="仿宋" w:eastAsia="仿宋" w:hAnsi="仿宋" w:cs="仿宋" w:hint="eastAsia"/>
                <w:sz w:val="24"/>
                <w:szCs w:val="24"/>
              </w:rPr>
              <w:t>）第十条：“律师执业许可，由设区的市级或者直辖市的区（县）司法行政机关受理执业申请并进行初审，报省、自治区、直辖市司法行政机关审核，作出是否准予执业的决定。”第十一条：“申请律师执业，应当向设区的市级或者直辖市的区（县）司法行政机关提交下列材料：（一）执业申请书；（二）法律职业资格证书或者律师资格证书；（三）律师协会出具的申请人实习考核合格的材料；（四）申请人的身份证明；（五）律师事务所出具的同意接收申请人的证明。　　申请执业许可时，申请人应当如实填报《律师执业申请登记表》。”第十二条：“申请兼职律师执业，除按照本办法第十一条的规定提交有关材料外，还应当提交下列材料：（一）在高等院校、科研机构从事法学教育、研究工作的经历及证明材料；（二）所在单位同意申请人兼职律师执业的证明。”第十三条：“设区的市级或者直辖市的区（县）司法行政机关对申请人提出的律师执业申请，应当根据下列情况分别作出处理：（一）申请材料齐全、符合法定形式的，应当受理；（二）申请材料不齐全或者不符合法定形式的，应当当场或者自收到申请材料之日起五日内一次告知申请人需要补正的全部内容。申请人按要求补正的，予以受理；逾期不告知的，自收到申请材料之日起即为受理；（三）申请事项明显不符合法定条件或者申请人拒绝补正、无法补正有关材料的，不予受理，并向申请人书面说明理由。”第十四条：“受理申请的司法行政机关应当自决定受理之日起二十日内完成对申请材料的审查。在审查过程中，可以征求申请执业地的县级司法行政机关的意见；对于需要调查核实有关情况的，可以要求申请人提供有关的证明材料，也可以委托县级司法行政机关进行核实。经审查，应当对申请人是否符合法定条件、提交的材料是否真实齐全出具审查意见，并将审查意见和全部申请材料报送省、自治区、直辖市司法行政机关。”第十五条：“省、自治区、直辖市司法行政机关应当自收到受理申请机关报送的审查意见和全部申请材料之日起十日内予以审核，作出是否准予执业的决定。准予执业的，应当自决定之日起十日内向申请人颁发律师执业证书。不准予执业的，应当向申请人书面说明理由。”</w:t>
            </w:r>
          </w:p>
        </w:tc>
        <w:tc>
          <w:tcPr>
            <w:tcW w:w="851" w:type="dxa"/>
            <w:vAlign w:val="center"/>
          </w:tcPr>
          <w:p w:rsidR="00B54D4E" w:rsidRDefault="00CB1A79">
            <w:pPr>
              <w:jc w:val="center"/>
              <w:rPr>
                <w:rFonts w:ascii="仿宋" w:eastAsia="仿宋" w:hAnsi="仿宋"/>
                <w:sz w:val="24"/>
                <w:szCs w:val="24"/>
              </w:rPr>
            </w:pPr>
            <w:r>
              <w:rPr>
                <w:rFonts w:ascii="仿宋" w:eastAsia="仿宋" w:hAnsi="仿宋" w:hint="eastAsia"/>
                <w:sz w:val="24"/>
                <w:szCs w:val="24"/>
              </w:rPr>
              <w:t>其他  职权</w:t>
            </w:r>
          </w:p>
        </w:tc>
        <w:tc>
          <w:tcPr>
            <w:tcW w:w="1134" w:type="dxa"/>
            <w:vAlign w:val="center"/>
          </w:tcPr>
          <w:p w:rsidR="00B54D4E" w:rsidRDefault="00CB1A79">
            <w:pPr>
              <w:jc w:val="center"/>
              <w:rPr>
                <w:rFonts w:ascii="仿宋" w:eastAsia="仿宋" w:hAnsi="仿宋"/>
                <w:szCs w:val="21"/>
              </w:rPr>
            </w:pPr>
            <w:r>
              <w:rPr>
                <w:rFonts w:ascii="仿宋" w:eastAsia="仿宋" w:hAnsi="仿宋" w:hint="eastAsia"/>
                <w:szCs w:val="21"/>
              </w:rPr>
              <w:t>律师公证和仲裁管理科</w:t>
            </w:r>
          </w:p>
        </w:tc>
        <w:tc>
          <w:tcPr>
            <w:tcW w:w="992" w:type="dxa"/>
            <w:vAlign w:val="center"/>
          </w:tcPr>
          <w:p w:rsidR="00B54D4E" w:rsidRDefault="00CB1A79">
            <w:pPr>
              <w:jc w:val="center"/>
              <w:rPr>
                <w:rFonts w:ascii="仿宋" w:eastAsia="仿宋" w:hAnsi="仿宋"/>
                <w:szCs w:val="21"/>
              </w:rPr>
            </w:pPr>
            <w:r>
              <w:rPr>
                <w:rFonts w:ascii="仿宋" w:eastAsia="仿宋" w:hAnsi="仿宋" w:hint="eastAsia"/>
                <w:szCs w:val="21"/>
              </w:rPr>
              <w:t>拟保留</w:t>
            </w:r>
          </w:p>
        </w:tc>
        <w:tc>
          <w:tcPr>
            <w:tcW w:w="850" w:type="dxa"/>
            <w:vAlign w:val="center"/>
          </w:tcPr>
          <w:p w:rsidR="00B54D4E" w:rsidRDefault="00B54D4E">
            <w:pPr>
              <w:jc w:val="center"/>
            </w:pPr>
          </w:p>
        </w:tc>
      </w:tr>
    </w:tbl>
    <w:p w:rsidR="00B54D4E" w:rsidRDefault="00B54D4E"/>
    <w:sectPr w:rsidR="00B54D4E" w:rsidSect="00B54D4E">
      <w:footerReference w:type="default" r:id="rId13"/>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03" w:rsidRDefault="005E1203" w:rsidP="00B54D4E">
      <w:r>
        <w:separator/>
      </w:r>
    </w:p>
  </w:endnote>
  <w:endnote w:type="continuationSeparator" w:id="0">
    <w:p w:rsidR="005E1203" w:rsidRDefault="005E1203" w:rsidP="00B54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icrosoft Yahei">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4898"/>
      <w:docPartObj>
        <w:docPartGallery w:val="AutoText"/>
      </w:docPartObj>
    </w:sdtPr>
    <w:sdtContent>
      <w:p w:rsidR="00B54D4E" w:rsidRDefault="00831BA7">
        <w:pPr>
          <w:pStyle w:val="a3"/>
          <w:jc w:val="center"/>
        </w:pPr>
        <w:r w:rsidRPr="00831BA7">
          <w:fldChar w:fldCharType="begin"/>
        </w:r>
        <w:r w:rsidR="00CB1A79">
          <w:instrText xml:space="preserve"> PAGE   \* MERGEFORMAT </w:instrText>
        </w:r>
        <w:r w:rsidRPr="00831BA7">
          <w:fldChar w:fldCharType="separate"/>
        </w:r>
        <w:r w:rsidR="00864C21" w:rsidRPr="00864C21">
          <w:rPr>
            <w:noProof/>
            <w:lang w:val="zh-CN"/>
          </w:rPr>
          <w:t>9</w:t>
        </w:r>
        <w:r>
          <w:rPr>
            <w:lang w:val="zh-CN"/>
          </w:rPr>
          <w:fldChar w:fldCharType="end"/>
        </w:r>
      </w:p>
    </w:sdtContent>
  </w:sdt>
  <w:p w:rsidR="00B54D4E" w:rsidRDefault="00B54D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03" w:rsidRDefault="005E1203" w:rsidP="00B54D4E">
      <w:r>
        <w:separator/>
      </w:r>
    </w:p>
  </w:footnote>
  <w:footnote w:type="continuationSeparator" w:id="0">
    <w:p w:rsidR="005E1203" w:rsidRDefault="005E1203" w:rsidP="00B54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15D0D"/>
    <w:rsid w:val="00016F9D"/>
    <w:rsid w:val="000178D5"/>
    <w:rsid w:val="00096767"/>
    <w:rsid w:val="000D05B8"/>
    <w:rsid w:val="000E3860"/>
    <w:rsid w:val="000E574B"/>
    <w:rsid w:val="00107084"/>
    <w:rsid w:val="00113C6A"/>
    <w:rsid w:val="00131E92"/>
    <w:rsid w:val="00156E60"/>
    <w:rsid w:val="00157445"/>
    <w:rsid w:val="001672DB"/>
    <w:rsid w:val="001B2F81"/>
    <w:rsid w:val="002233B2"/>
    <w:rsid w:val="00235993"/>
    <w:rsid w:val="0026745F"/>
    <w:rsid w:val="002676E5"/>
    <w:rsid w:val="00275DD7"/>
    <w:rsid w:val="002E13AE"/>
    <w:rsid w:val="002E504C"/>
    <w:rsid w:val="002E74BF"/>
    <w:rsid w:val="00322328"/>
    <w:rsid w:val="00341E0B"/>
    <w:rsid w:val="00346715"/>
    <w:rsid w:val="00355D61"/>
    <w:rsid w:val="00371E60"/>
    <w:rsid w:val="0041016F"/>
    <w:rsid w:val="00434E19"/>
    <w:rsid w:val="004828CE"/>
    <w:rsid w:val="004835A5"/>
    <w:rsid w:val="004843EB"/>
    <w:rsid w:val="004B0199"/>
    <w:rsid w:val="004C19A4"/>
    <w:rsid w:val="004E0769"/>
    <w:rsid w:val="004E4733"/>
    <w:rsid w:val="004E63E6"/>
    <w:rsid w:val="0050668A"/>
    <w:rsid w:val="0053256B"/>
    <w:rsid w:val="00572417"/>
    <w:rsid w:val="005A0BC9"/>
    <w:rsid w:val="005A3542"/>
    <w:rsid w:val="005C1ED7"/>
    <w:rsid w:val="005D059E"/>
    <w:rsid w:val="005D2632"/>
    <w:rsid w:val="005E1203"/>
    <w:rsid w:val="006658FF"/>
    <w:rsid w:val="00667574"/>
    <w:rsid w:val="006E38B7"/>
    <w:rsid w:val="007035E4"/>
    <w:rsid w:val="007468FC"/>
    <w:rsid w:val="00792099"/>
    <w:rsid w:val="007A1801"/>
    <w:rsid w:val="007A31A1"/>
    <w:rsid w:val="007E503A"/>
    <w:rsid w:val="007F6B23"/>
    <w:rsid w:val="00805F8C"/>
    <w:rsid w:val="00825AD2"/>
    <w:rsid w:val="00831BA7"/>
    <w:rsid w:val="00863DD9"/>
    <w:rsid w:val="00864C21"/>
    <w:rsid w:val="00885C6E"/>
    <w:rsid w:val="00894BEC"/>
    <w:rsid w:val="00895CC8"/>
    <w:rsid w:val="008A3BAA"/>
    <w:rsid w:val="008B0D1F"/>
    <w:rsid w:val="008C52DA"/>
    <w:rsid w:val="008D2A3F"/>
    <w:rsid w:val="0091377B"/>
    <w:rsid w:val="00931FD7"/>
    <w:rsid w:val="00936F9B"/>
    <w:rsid w:val="009724FA"/>
    <w:rsid w:val="009B0883"/>
    <w:rsid w:val="00A60E82"/>
    <w:rsid w:val="00A770B4"/>
    <w:rsid w:val="00A950C5"/>
    <w:rsid w:val="00AE2989"/>
    <w:rsid w:val="00B54D4E"/>
    <w:rsid w:val="00B67E50"/>
    <w:rsid w:val="00B80DC7"/>
    <w:rsid w:val="00B93111"/>
    <w:rsid w:val="00B97B99"/>
    <w:rsid w:val="00BC291F"/>
    <w:rsid w:val="00BD405F"/>
    <w:rsid w:val="00BE2355"/>
    <w:rsid w:val="00C15D0D"/>
    <w:rsid w:val="00C161A5"/>
    <w:rsid w:val="00C8713C"/>
    <w:rsid w:val="00C93F03"/>
    <w:rsid w:val="00CB1A79"/>
    <w:rsid w:val="00CB2B1D"/>
    <w:rsid w:val="00CC6491"/>
    <w:rsid w:val="00CF3766"/>
    <w:rsid w:val="00CF3F7B"/>
    <w:rsid w:val="00D158BA"/>
    <w:rsid w:val="00D245F6"/>
    <w:rsid w:val="00D535E4"/>
    <w:rsid w:val="00D563EA"/>
    <w:rsid w:val="00DB4617"/>
    <w:rsid w:val="00DF6C69"/>
    <w:rsid w:val="00E03351"/>
    <w:rsid w:val="00E42DC4"/>
    <w:rsid w:val="00E65B83"/>
    <w:rsid w:val="00E738FF"/>
    <w:rsid w:val="00E87B2D"/>
    <w:rsid w:val="00EB6058"/>
    <w:rsid w:val="00ED54FC"/>
    <w:rsid w:val="00EE209B"/>
    <w:rsid w:val="00EE30C1"/>
    <w:rsid w:val="00F1020E"/>
    <w:rsid w:val="00F52D77"/>
    <w:rsid w:val="00F83EFE"/>
    <w:rsid w:val="00F9225A"/>
    <w:rsid w:val="00FE3C21"/>
    <w:rsid w:val="0691333B"/>
    <w:rsid w:val="0B0E687A"/>
    <w:rsid w:val="10DE0E5A"/>
    <w:rsid w:val="1B2874BC"/>
    <w:rsid w:val="1D9A0BFB"/>
    <w:rsid w:val="1FD058F9"/>
    <w:rsid w:val="24E459D8"/>
    <w:rsid w:val="288A4C82"/>
    <w:rsid w:val="2DC35CFE"/>
    <w:rsid w:val="3A6350E9"/>
    <w:rsid w:val="3F3635C2"/>
    <w:rsid w:val="3F8E6D06"/>
    <w:rsid w:val="4CA1256A"/>
    <w:rsid w:val="4D424404"/>
    <w:rsid w:val="7195767F"/>
    <w:rsid w:val="7A3B4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54D4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54D4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54D4E"/>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B54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B54D4E"/>
    <w:rPr>
      <w:b/>
      <w:bCs/>
    </w:rPr>
  </w:style>
  <w:style w:type="character" w:styleId="a8">
    <w:name w:val="FollowedHyperlink"/>
    <w:basedOn w:val="a0"/>
    <w:uiPriority w:val="99"/>
    <w:semiHidden/>
    <w:unhideWhenUsed/>
    <w:rsid w:val="00B54D4E"/>
    <w:rPr>
      <w:color w:val="800080"/>
      <w:u w:val="single"/>
    </w:rPr>
  </w:style>
  <w:style w:type="character" w:styleId="a9">
    <w:name w:val="Hyperlink"/>
    <w:basedOn w:val="a0"/>
    <w:uiPriority w:val="99"/>
    <w:semiHidden/>
    <w:unhideWhenUsed/>
    <w:rsid w:val="00B54D4E"/>
    <w:rPr>
      <w:color w:val="0000FF"/>
      <w:u w:val="single"/>
    </w:rPr>
  </w:style>
  <w:style w:type="character" w:customStyle="1" w:styleId="Char0">
    <w:name w:val="页眉 Char"/>
    <w:basedOn w:val="a0"/>
    <w:link w:val="a4"/>
    <w:uiPriority w:val="99"/>
    <w:semiHidden/>
    <w:qFormat/>
    <w:rsid w:val="00B54D4E"/>
    <w:rPr>
      <w:sz w:val="18"/>
      <w:szCs w:val="18"/>
    </w:rPr>
  </w:style>
  <w:style w:type="character" w:customStyle="1" w:styleId="Char">
    <w:name w:val="页脚 Char"/>
    <w:basedOn w:val="a0"/>
    <w:link w:val="a3"/>
    <w:uiPriority w:val="99"/>
    <w:qFormat/>
    <w:rsid w:val="00B54D4E"/>
    <w:rPr>
      <w:sz w:val="18"/>
      <w:szCs w:val="18"/>
    </w:rPr>
  </w:style>
  <w:style w:type="paragraph" w:customStyle="1" w:styleId="p0">
    <w:name w:val="p0"/>
    <w:basedOn w:val="a"/>
    <w:qFormat/>
    <w:rsid w:val="00B54D4E"/>
    <w:pPr>
      <w:widowControl/>
      <w:spacing w:before="100" w:beforeAutospacing="1" w:after="100" w:afterAutospacing="1"/>
      <w:jc w:val="left"/>
    </w:pPr>
    <w:rPr>
      <w:rFonts w:ascii="宋体" w:eastAsia="宋体" w:hAnsi="宋体" w:cs="宋体"/>
      <w:kern w:val="0"/>
      <w:sz w:val="24"/>
      <w:szCs w:val="24"/>
    </w:rPr>
  </w:style>
  <w:style w:type="character" w:customStyle="1" w:styleId="bsharetext">
    <w:name w:val="bsharetext"/>
    <w:basedOn w:val="a0"/>
    <w:rsid w:val="00B54D4E"/>
  </w:style>
  <w:style w:type="paragraph" w:styleId="aa">
    <w:name w:val="Balloon Text"/>
    <w:basedOn w:val="a"/>
    <w:link w:val="Char1"/>
    <w:uiPriority w:val="99"/>
    <w:semiHidden/>
    <w:unhideWhenUsed/>
    <w:rsid w:val="00E738FF"/>
    <w:rPr>
      <w:sz w:val="18"/>
      <w:szCs w:val="18"/>
    </w:rPr>
  </w:style>
  <w:style w:type="character" w:customStyle="1" w:styleId="Char1">
    <w:name w:val="批注框文本 Char"/>
    <w:basedOn w:val="a0"/>
    <w:link w:val="aa"/>
    <w:uiPriority w:val="99"/>
    <w:semiHidden/>
    <w:rsid w:val="00E738F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073849-6286925.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izi.org.cn/law/1522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izi.org.cn/law/1522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izi.org.cn/law/15221.html" TargetMode="External"/><Relationship Id="rId4" Type="http://schemas.openxmlformats.org/officeDocument/2006/relationships/settings" Target="settings.xml"/><Relationship Id="rId9" Type="http://schemas.openxmlformats.org/officeDocument/2006/relationships/hyperlink" Target="https://baike.so.com/doc/6073849-6286925.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5C76A-01A1-436F-ABED-4B1BB3FB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cp:lastPrinted>2020-01-07T03:37:00Z</cp:lastPrinted>
  <dcterms:created xsi:type="dcterms:W3CDTF">2019-11-12T08:57:00Z</dcterms:created>
  <dcterms:modified xsi:type="dcterms:W3CDTF">2020-01-07T03:40:00Z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