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jc w:val="center"/>
        <w:rPr>
          <w:rFonts w:hint="eastAsia" w:eastAsia="方正小标宋_GBK"/>
          <w:lang w:eastAsia="zh-CN"/>
        </w:rPr>
      </w:pPr>
      <w:r>
        <w:rPr>
          <w:rFonts w:hint="eastAsia" w:ascii="方正小标宋_GBK" w:hAnsi="方正小标宋_GBK" w:eastAsia="方正小标宋_GBK" w:cs="方正小标宋_GBK"/>
          <w:b w:val="0"/>
          <w:bCs w:val="0"/>
          <w:sz w:val="40"/>
          <w:szCs w:val="40"/>
        </w:rPr>
        <w:t>2020年度</w:t>
      </w:r>
      <w:r>
        <w:rPr>
          <w:rFonts w:hint="eastAsia" w:ascii="方正小标宋_GBK" w:hAnsi="方正小标宋_GBK" w:eastAsia="方正小标宋_GBK" w:cs="方正小标宋_GBK"/>
          <w:b w:val="0"/>
          <w:bCs w:val="0"/>
          <w:sz w:val="40"/>
          <w:szCs w:val="40"/>
          <w:lang w:eastAsia="zh-CN"/>
        </w:rPr>
        <w:t>全省</w:t>
      </w:r>
      <w:r>
        <w:rPr>
          <w:rFonts w:hint="eastAsia" w:ascii="方正小标宋_GBK" w:hAnsi="方正小标宋_GBK" w:eastAsia="方正小标宋_GBK" w:cs="方正小标宋_GBK"/>
          <w:b w:val="0"/>
          <w:bCs w:val="0"/>
          <w:sz w:val="40"/>
          <w:szCs w:val="40"/>
        </w:rPr>
        <w:t>依法行政实地考核</w:t>
      </w:r>
      <w:r>
        <w:rPr>
          <w:rFonts w:hint="eastAsia" w:ascii="方正小标宋_GBK" w:hAnsi="方正小标宋_GBK" w:eastAsia="方正小标宋_GBK" w:cs="方正小标宋_GBK"/>
          <w:b w:val="0"/>
          <w:bCs w:val="0"/>
          <w:sz w:val="40"/>
          <w:szCs w:val="40"/>
          <w:lang w:eastAsia="zh-CN"/>
        </w:rPr>
        <w:t>任务分解表</w:t>
      </w:r>
    </w:p>
    <w:tbl>
      <w:tblPr>
        <w:tblStyle w:val="4"/>
        <w:tblW w:w="14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824"/>
        <w:gridCol w:w="3159"/>
        <w:gridCol w:w="2979"/>
        <w:gridCol w:w="1205"/>
        <w:gridCol w:w="253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327" w:type="dxa"/>
            <w:gridSpan w:val="2"/>
            <w:vAlign w:val="center"/>
          </w:tcPr>
          <w:p>
            <w:pPr>
              <w:ind w:firstLine="964" w:firstLineChars="300"/>
              <w:jc w:val="both"/>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考核指标</w:t>
            </w:r>
          </w:p>
        </w:tc>
        <w:tc>
          <w:tcPr>
            <w:tcW w:w="3159" w:type="dxa"/>
            <w:vMerge w:val="restart"/>
            <w:vAlign w:val="center"/>
          </w:tcPr>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考核内容</w:t>
            </w:r>
          </w:p>
        </w:tc>
        <w:tc>
          <w:tcPr>
            <w:tcW w:w="2979" w:type="dxa"/>
            <w:vMerge w:val="restart"/>
            <w:vAlign w:val="center"/>
          </w:tcPr>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考核要求</w:t>
            </w:r>
          </w:p>
        </w:tc>
        <w:tc>
          <w:tcPr>
            <w:tcW w:w="1205" w:type="dxa"/>
            <w:vMerge w:val="restart"/>
            <w:vAlign w:val="center"/>
          </w:tcPr>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责任</w:t>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单位</w:t>
            </w:r>
          </w:p>
        </w:tc>
        <w:tc>
          <w:tcPr>
            <w:tcW w:w="2530" w:type="dxa"/>
            <w:vMerge w:val="restart"/>
            <w:vAlign w:val="center"/>
          </w:tcPr>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资料准备要求</w:t>
            </w:r>
          </w:p>
        </w:tc>
        <w:tc>
          <w:tcPr>
            <w:tcW w:w="1500" w:type="dxa"/>
            <w:vMerge w:val="restart"/>
            <w:vAlign w:val="center"/>
          </w:tcPr>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提交</w:t>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Align w:val="center"/>
          </w:tcPr>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一级指标</w:t>
            </w:r>
          </w:p>
        </w:tc>
        <w:tc>
          <w:tcPr>
            <w:tcW w:w="1824" w:type="dxa"/>
            <w:vAlign w:val="center"/>
          </w:tcPr>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二级指标</w:t>
            </w:r>
          </w:p>
        </w:tc>
        <w:tc>
          <w:tcPr>
            <w:tcW w:w="3159" w:type="dxa"/>
            <w:vMerge w:val="continue"/>
            <w:vAlign w:val="center"/>
          </w:tcPr>
          <w:p>
            <w:pPr>
              <w:jc w:val="center"/>
              <w:rPr>
                <w:rFonts w:hint="eastAsia" w:eastAsia="方正小标宋_GBK"/>
                <w:sz w:val="32"/>
                <w:szCs w:val="32"/>
                <w:lang w:eastAsia="zh-CN"/>
              </w:rPr>
            </w:pPr>
          </w:p>
        </w:tc>
        <w:tc>
          <w:tcPr>
            <w:tcW w:w="2979" w:type="dxa"/>
            <w:vMerge w:val="continue"/>
            <w:vAlign w:val="center"/>
          </w:tcPr>
          <w:p>
            <w:pPr>
              <w:jc w:val="center"/>
              <w:rPr>
                <w:rFonts w:hint="eastAsia" w:eastAsia="方正小标宋_GBK"/>
                <w:sz w:val="32"/>
                <w:szCs w:val="32"/>
                <w:lang w:eastAsia="zh-CN"/>
              </w:rPr>
            </w:pPr>
          </w:p>
        </w:tc>
        <w:tc>
          <w:tcPr>
            <w:tcW w:w="1205" w:type="dxa"/>
            <w:vMerge w:val="continue"/>
            <w:vAlign w:val="center"/>
          </w:tcPr>
          <w:p>
            <w:pPr>
              <w:jc w:val="center"/>
              <w:rPr>
                <w:rFonts w:hint="eastAsia" w:eastAsia="方正小标宋_GBK"/>
                <w:sz w:val="32"/>
                <w:szCs w:val="32"/>
                <w:lang w:eastAsia="zh-CN"/>
              </w:rPr>
            </w:pPr>
          </w:p>
        </w:tc>
        <w:tc>
          <w:tcPr>
            <w:tcW w:w="2530" w:type="dxa"/>
            <w:vMerge w:val="continue"/>
            <w:vAlign w:val="center"/>
          </w:tcPr>
          <w:p>
            <w:pPr>
              <w:jc w:val="center"/>
              <w:rPr>
                <w:rFonts w:hint="eastAsia" w:eastAsia="方正小标宋_GBK"/>
                <w:sz w:val="32"/>
                <w:szCs w:val="32"/>
                <w:lang w:eastAsia="zh-CN"/>
              </w:rPr>
            </w:pPr>
          </w:p>
        </w:tc>
        <w:tc>
          <w:tcPr>
            <w:tcW w:w="1500" w:type="dxa"/>
            <w:vMerge w:val="continue"/>
            <w:vAlign w:val="center"/>
          </w:tcPr>
          <w:p>
            <w:pPr>
              <w:jc w:val="center"/>
              <w:rPr>
                <w:rFonts w:hint="eastAsia" w:eastAsia="方正小标宋_GBK"/>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503" w:type="dxa"/>
            <w:vMerge w:val="restart"/>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一、听取汇报</w:t>
            </w:r>
          </w:p>
        </w:tc>
        <w:tc>
          <w:tcPr>
            <w:tcW w:w="1824"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听取考核对象法治政府建设工作情况汇报</w:t>
            </w:r>
          </w:p>
        </w:tc>
        <w:tc>
          <w:tcPr>
            <w:tcW w:w="3159"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政府主要负责人围绕2020年本地落实法治政府建设各项工作任务的整体情况、工作举措、工作成效、亮点经验、存在问题、下步计划及工作建议等内容进行汇报</w:t>
            </w:r>
          </w:p>
        </w:tc>
        <w:tc>
          <w:tcPr>
            <w:tcW w:w="2979" w:type="dxa"/>
            <w:vAlign w:val="center"/>
          </w:tcPr>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1.领导重视，无特殊原因，领导小组全员参会；2.工作汇报内容全面、工作扎实、亮点突出、问题精准、建议中肯</w:t>
            </w:r>
          </w:p>
        </w:tc>
        <w:tc>
          <w:tcPr>
            <w:tcW w:w="1205"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市司法局</w:t>
            </w:r>
          </w:p>
        </w:tc>
        <w:tc>
          <w:tcPr>
            <w:tcW w:w="253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法治政府建设工作汇报（整体情况、工作举措、工作成效、亮点经验、存在问题、下步计划及工作建议）</w:t>
            </w:r>
          </w:p>
        </w:tc>
        <w:tc>
          <w:tcPr>
            <w:tcW w:w="1500" w:type="dxa"/>
            <w:vAlign w:val="center"/>
          </w:tcPr>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1503" w:type="dxa"/>
            <w:vMerge w:val="continue"/>
            <w:vAlign w:val="center"/>
          </w:tcPr>
          <w:p>
            <w:pPr>
              <w:jc w:val="both"/>
              <w:rPr>
                <w:rFonts w:hint="eastAsia" w:ascii="仿宋" w:hAnsi="仿宋" w:eastAsia="仿宋" w:cs="仿宋"/>
                <w:sz w:val="24"/>
                <w:szCs w:val="24"/>
                <w:lang w:eastAsia="zh-CN"/>
              </w:rPr>
            </w:pPr>
          </w:p>
        </w:tc>
        <w:tc>
          <w:tcPr>
            <w:tcW w:w="1824"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座谈了解情况</w:t>
            </w:r>
          </w:p>
        </w:tc>
        <w:tc>
          <w:tcPr>
            <w:tcW w:w="3159"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了解成员单位特别是党委部门发挥作用情况和本地加强法治建设、强化公共卫生法治保障、提高新冠肺炎疫情防控的法治化水平、加大企业复工复产法治保障力度和营造法治化营商环境等情况</w:t>
            </w:r>
          </w:p>
        </w:tc>
        <w:tc>
          <w:tcPr>
            <w:tcW w:w="2979"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1.结合职责和具体事例，体现发挥作用情况；2.结合实际，通过案例、数据，体现重点工作具体举措</w:t>
            </w:r>
          </w:p>
        </w:tc>
        <w:tc>
          <w:tcPr>
            <w:tcW w:w="1205"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市法治政府建设领导小组成员单位</w:t>
            </w:r>
          </w:p>
        </w:tc>
        <w:tc>
          <w:tcPr>
            <w:tcW w:w="253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相关汇报资料（加强法治建设，如何通过法治思维和法治方式强化公共卫生、疫情防控、企业复工复产）</w:t>
            </w:r>
          </w:p>
        </w:tc>
        <w:tc>
          <w:tcPr>
            <w:tcW w:w="150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restart"/>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二、依法行政能力测试</w:t>
            </w:r>
          </w:p>
        </w:tc>
        <w:tc>
          <w:tcPr>
            <w:tcW w:w="1824"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领导干部依法行政能力测</w:t>
            </w:r>
          </w:p>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试</w:t>
            </w:r>
          </w:p>
        </w:tc>
        <w:tc>
          <w:tcPr>
            <w:tcW w:w="3159"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现场抽取法治政府建设领导小组1名负责同志和2名成员，通过现场提问的方式，对领导干部运用法治思维法治方式解决实际问题的能力进行测试</w:t>
            </w:r>
          </w:p>
        </w:tc>
        <w:tc>
          <w:tcPr>
            <w:tcW w:w="2979"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围绕主题、结合实际，思路</w:t>
            </w:r>
            <w:bookmarkStart w:id="0" w:name="_GoBack"/>
            <w:bookmarkEnd w:id="0"/>
            <w:r>
              <w:rPr>
                <w:rFonts w:hint="eastAsia" w:ascii="仿宋" w:hAnsi="仿宋" w:eastAsia="仿宋" w:cs="仿宋"/>
                <w:sz w:val="24"/>
                <w:szCs w:val="24"/>
                <w:lang w:eastAsia="zh-CN"/>
              </w:rPr>
              <w:t>清晰、表述流畅、层次分明</w:t>
            </w:r>
          </w:p>
        </w:tc>
        <w:tc>
          <w:tcPr>
            <w:tcW w:w="1205"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市政府办公室</w:t>
            </w:r>
          </w:p>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市司法局</w:t>
            </w:r>
          </w:p>
        </w:tc>
        <w:tc>
          <w:tcPr>
            <w:tcW w:w="253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市司法局准备相关试题</w:t>
            </w:r>
          </w:p>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市政府办公室负责呈送张雷明市长、刘江副市长</w:t>
            </w:r>
          </w:p>
        </w:tc>
        <w:tc>
          <w:tcPr>
            <w:tcW w:w="150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vAlign w:val="center"/>
          </w:tcPr>
          <w:p>
            <w:pPr>
              <w:jc w:val="both"/>
              <w:rPr>
                <w:rFonts w:hint="eastAsia" w:ascii="仿宋" w:hAnsi="仿宋" w:eastAsia="仿宋" w:cs="仿宋"/>
                <w:sz w:val="24"/>
                <w:szCs w:val="24"/>
                <w:lang w:eastAsia="zh-CN"/>
              </w:rPr>
            </w:pPr>
          </w:p>
        </w:tc>
        <w:tc>
          <w:tcPr>
            <w:tcW w:w="1824"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机关人员依法行政能力测试</w:t>
            </w:r>
          </w:p>
        </w:tc>
        <w:tc>
          <w:tcPr>
            <w:tcW w:w="3159"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现场抽取10至15名有关单位机关工作人员进行测试，应包括除单位主要负责人以外的各级别人员，其中中层干部人数应当达到参加测试人员50%</w:t>
            </w:r>
          </w:p>
        </w:tc>
        <w:tc>
          <w:tcPr>
            <w:tcW w:w="2979"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没有用手机查阅、抄袭、交头接耳等现象，依法行政、法治政府相关基础知识掌握牢固</w:t>
            </w:r>
          </w:p>
        </w:tc>
        <w:tc>
          <w:tcPr>
            <w:tcW w:w="1205"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市市场监管局</w:t>
            </w:r>
          </w:p>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市卫健委</w:t>
            </w:r>
          </w:p>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市住建局</w:t>
            </w:r>
          </w:p>
        </w:tc>
        <w:tc>
          <w:tcPr>
            <w:tcW w:w="2530" w:type="dxa"/>
            <w:vAlign w:val="center"/>
          </w:tcPr>
          <w:p>
            <w:pPr>
              <w:jc w:val="both"/>
              <w:rPr>
                <w:rFonts w:hint="default" w:ascii="仿宋" w:hAnsi="仿宋" w:eastAsia="仿宋" w:cs="仿宋"/>
                <w:sz w:val="24"/>
                <w:szCs w:val="24"/>
                <w:lang w:val="en-US" w:eastAsia="zh-CN"/>
              </w:rPr>
            </w:pPr>
            <w:r>
              <w:rPr>
                <w:rFonts w:hint="eastAsia" w:ascii="仿宋" w:hAnsi="仿宋" w:eastAsia="仿宋" w:cs="仿宋"/>
                <w:sz w:val="24"/>
                <w:szCs w:val="24"/>
                <w:lang w:eastAsia="zh-CN"/>
              </w:rPr>
              <w:t>各推荐</w:t>
            </w:r>
            <w:r>
              <w:rPr>
                <w:rFonts w:hint="eastAsia" w:ascii="仿宋" w:hAnsi="仿宋" w:eastAsia="仿宋" w:cs="仿宋"/>
                <w:sz w:val="24"/>
                <w:szCs w:val="24"/>
                <w:lang w:val="en-US" w:eastAsia="zh-CN"/>
              </w:rPr>
              <w:t>5名行政执法人员（其中科级干部不少于3人），名单递交市法治政府建设领导小组办公室</w:t>
            </w:r>
          </w:p>
        </w:tc>
        <w:tc>
          <w:tcPr>
            <w:tcW w:w="150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restart"/>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三、抽查检查</w:t>
            </w:r>
          </w:p>
        </w:tc>
        <w:tc>
          <w:tcPr>
            <w:tcW w:w="1824"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抽查1个下级政府</w:t>
            </w:r>
          </w:p>
        </w:tc>
        <w:tc>
          <w:tcPr>
            <w:tcW w:w="3159" w:type="dxa"/>
            <w:vMerge w:val="restart"/>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通过现场提问、交流座谈、实地走访等形式，对考核对象汇报情况进行核验，了解基层政府和机关依法行政工作水平</w:t>
            </w:r>
          </w:p>
        </w:tc>
        <w:tc>
          <w:tcPr>
            <w:tcW w:w="2979" w:type="dxa"/>
            <w:vMerge w:val="restart"/>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能够按照法治政府建设十个方面工作内容和法治政府建设五大落实机制相关要求开展工作</w:t>
            </w:r>
          </w:p>
        </w:tc>
        <w:tc>
          <w:tcPr>
            <w:tcW w:w="1205"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各县市区人民政府</w:t>
            </w:r>
          </w:p>
        </w:tc>
        <w:tc>
          <w:tcPr>
            <w:tcW w:w="253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准备工作报告和相关印证资料</w:t>
            </w:r>
          </w:p>
        </w:tc>
        <w:tc>
          <w:tcPr>
            <w:tcW w:w="150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vAlign w:val="center"/>
          </w:tcPr>
          <w:p>
            <w:pPr>
              <w:jc w:val="both"/>
              <w:rPr>
                <w:rFonts w:hint="eastAsia" w:ascii="仿宋" w:hAnsi="仿宋" w:eastAsia="仿宋" w:cs="仿宋"/>
                <w:sz w:val="24"/>
                <w:szCs w:val="24"/>
                <w:lang w:eastAsia="zh-CN"/>
              </w:rPr>
            </w:pPr>
          </w:p>
        </w:tc>
        <w:tc>
          <w:tcPr>
            <w:tcW w:w="1824"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抽查2个行政机关</w:t>
            </w:r>
          </w:p>
        </w:tc>
        <w:tc>
          <w:tcPr>
            <w:tcW w:w="3159" w:type="dxa"/>
            <w:vMerge w:val="continue"/>
            <w:vAlign w:val="center"/>
          </w:tcPr>
          <w:p>
            <w:pPr>
              <w:jc w:val="both"/>
              <w:rPr>
                <w:rFonts w:hint="eastAsia" w:ascii="仿宋" w:hAnsi="仿宋" w:eastAsia="仿宋" w:cs="仿宋"/>
                <w:sz w:val="24"/>
                <w:szCs w:val="24"/>
                <w:lang w:eastAsia="zh-CN"/>
              </w:rPr>
            </w:pPr>
          </w:p>
        </w:tc>
        <w:tc>
          <w:tcPr>
            <w:tcW w:w="2979" w:type="dxa"/>
            <w:vMerge w:val="continue"/>
            <w:vAlign w:val="center"/>
          </w:tcPr>
          <w:p>
            <w:pPr>
              <w:jc w:val="both"/>
              <w:rPr>
                <w:rFonts w:hint="eastAsia" w:ascii="仿宋" w:hAnsi="仿宋" w:eastAsia="仿宋" w:cs="仿宋"/>
                <w:sz w:val="24"/>
                <w:szCs w:val="24"/>
                <w:lang w:eastAsia="zh-CN"/>
              </w:rPr>
            </w:pPr>
          </w:p>
        </w:tc>
        <w:tc>
          <w:tcPr>
            <w:tcW w:w="1205"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市直考核对象</w:t>
            </w:r>
          </w:p>
        </w:tc>
        <w:tc>
          <w:tcPr>
            <w:tcW w:w="253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准备工作报告和相关印证资料</w:t>
            </w:r>
          </w:p>
        </w:tc>
        <w:tc>
          <w:tcPr>
            <w:tcW w:w="150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vAlign w:val="center"/>
          </w:tcPr>
          <w:p>
            <w:pPr>
              <w:jc w:val="both"/>
              <w:rPr>
                <w:rFonts w:hint="eastAsia" w:ascii="仿宋" w:hAnsi="仿宋" w:eastAsia="仿宋" w:cs="仿宋"/>
                <w:sz w:val="24"/>
                <w:szCs w:val="24"/>
                <w:lang w:eastAsia="zh-CN"/>
              </w:rPr>
            </w:pPr>
          </w:p>
        </w:tc>
        <w:tc>
          <w:tcPr>
            <w:tcW w:w="1824"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依法办理行政复议案卷</w:t>
            </w:r>
          </w:p>
        </w:tc>
        <w:tc>
          <w:tcPr>
            <w:tcW w:w="3159"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随机抽取5本行政复议案卷带回</w:t>
            </w:r>
          </w:p>
        </w:tc>
        <w:tc>
          <w:tcPr>
            <w:tcW w:w="2979"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认定事实清楚、适用法律正</w:t>
            </w:r>
          </w:p>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确、程序合法</w:t>
            </w:r>
          </w:p>
        </w:tc>
        <w:tc>
          <w:tcPr>
            <w:tcW w:w="1205"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市政府办公室</w:t>
            </w:r>
          </w:p>
        </w:tc>
        <w:tc>
          <w:tcPr>
            <w:tcW w:w="253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做好行政复议案卷整理工作</w:t>
            </w:r>
          </w:p>
        </w:tc>
        <w:tc>
          <w:tcPr>
            <w:tcW w:w="150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1503" w:type="dxa"/>
            <w:vMerge w:val="continue"/>
            <w:vAlign w:val="center"/>
          </w:tcPr>
          <w:p>
            <w:pPr>
              <w:jc w:val="both"/>
              <w:rPr>
                <w:rFonts w:hint="eastAsia" w:ascii="仿宋" w:hAnsi="仿宋" w:eastAsia="仿宋" w:cs="仿宋"/>
                <w:sz w:val="24"/>
                <w:szCs w:val="24"/>
                <w:lang w:eastAsia="zh-CN"/>
              </w:rPr>
            </w:pPr>
          </w:p>
        </w:tc>
        <w:tc>
          <w:tcPr>
            <w:tcW w:w="1824"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指导下级政府及本级政府所属执法部门制定《音像记录事项清单》</w:t>
            </w:r>
          </w:p>
        </w:tc>
        <w:tc>
          <w:tcPr>
            <w:tcW w:w="3159"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现场选取5个部门查看其《音像记录事项清单》制定情况</w:t>
            </w:r>
          </w:p>
        </w:tc>
        <w:tc>
          <w:tcPr>
            <w:tcW w:w="2979"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《音像记录事项清单》细化到具体执法环节</w:t>
            </w:r>
          </w:p>
        </w:tc>
        <w:tc>
          <w:tcPr>
            <w:tcW w:w="1205"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市司法局</w:t>
            </w:r>
          </w:p>
        </w:tc>
        <w:tc>
          <w:tcPr>
            <w:tcW w:w="253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组织市行政执法部门做好音像记录事项清单工作</w:t>
            </w:r>
          </w:p>
        </w:tc>
        <w:tc>
          <w:tcPr>
            <w:tcW w:w="150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restart"/>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三、抽查检查</w:t>
            </w:r>
          </w:p>
        </w:tc>
        <w:tc>
          <w:tcPr>
            <w:tcW w:w="1824"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指导下级政府及本级政府所属执法部门制定《重大执法决定法制审核目录清单》</w:t>
            </w:r>
          </w:p>
        </w:tc>
        <w:tc>
          <w:tcPr>
            <w:tcW w:w="3159"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现场选取5个部门查看其《重大执法决定法制审核目录清单》制定情况</w:t>
            </w:r>
          </w:p>
        </w:tc>
        <w:tc>
          <w:tcPr>
            <w:tcW w:w="2979"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重大执法决定法制审核目录清单》细化到重大行政强制、行政检查、行政征收征用、行政许可等具体执法事项；2.适用一般程序作出的所有行政处罚决定都要依法进行法制审核。清单中如果列有行政处罚事项，应为该部门所有行政处罚事项,不应表述为重大行政处罚事项</w:t>
            </w:r>
          </w:p>
        </w:tc>
        <w:tc>
          <w:tcPr>
            <w:tcW w:w="1205"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市司法局</w:t>
            </w:r>
          </w:p>
        </w:tc>
        <w:tc>
          <w:tcPr>
            <w:tcW w:w="253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组织市行政执法部门做好重大执法决定法制审核目录清单工作</w:t>
            </w:r>
          </w:p>
        </w:tc>
        <w:tc>
          <w:tcPr>
            <w:tcW w:w="150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8" w:hRule="atLeast"/>
        </w:trPr>
        <w:tc>
          <w:tcPr>
            <w:tcW w:w="1503" w:type="dxa"/>
            <w:vMerge w:val="continue"/>
            <w:vAlign w:val="center"/>
          </w:tcPr>
          <w:p>
            <w:pPr>
              <w:jc w:val="both"/>
              <w:rPr>
                <w:rFonts w:hint="eastAsia" w:ascii="仿宋" w:hAnsi="仿宋" w:eastAsia="仿宋" w:cs="仿宋"/>
                <w:sz w:val="24"/>
                <w:szCs w:val="24"/>
                <w:lang w:eastAsia="zh-CN"/>
              </w:rPr>
            </w:pPr>
          </w:p>
        </w:tc>
        <w:tc>
          <w:tcPr>
            <w:tcW w:w="1824"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落实重大行政处罚备案审查制度</w:t>
            </w:r>
          </w:p>
        </w:tc>
        <w:tc>
          <w:tcPr>
            <w:tcW w:w="3159"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提前通知被考核地司法局准备2020年度重大行政处罚备案材料并带至考核现场，随机抽取5份备案材料，查看备案材料是否齐全（需有重大行政处罚备案报告、河南省重大行政处罚备案审查表、行政处罚决定书），备案审查表填写是否规范</w:t>
            </w:r>
          </w:p>
        </w:tc>
        <w:tc>
          <w:tcPr>
            <w:tcW w:w="2979"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行政处罚决定机关自作出重大行政处罚决定之日起15日内，向备案审查部门备案；备案审查部门应当自收到重大行政处罚备案材料之日起60日内完成审查工作</w:t>
            </w:r>
          </w:p>
        </w:tc>
        <w:tc>
          <w:tcPr>
            <w:tcW w:w="1205"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市司法局</w:t>
            </w:r>
          </w:p>
        </w:tc>
        <w:tc>
          <w:tcPr>
            <w:tcW w:w="253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准备2020年度重大行政处罚备案材料</w:t>
            </w:r>
          </w:p>
        </w:tc>
        <w:tc>
          <w:tcPr>
            <w:tcW w:w="150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三、抽查检查</w:t>
            </w:r>
          </w:p>
        </w:tc>
        <w:tc>
          <w:tcPr>
            <w:tcW w:w="1824"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依法处理群众投诉举报</w:t>
            </w:r>
          </w:p>
        </w:tc>
        <w:tc>
          <w:tcPr>
            <w:tcW w:w="3159"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提前通知被考核地司法局提供自然资源、住房和城乡建设、水利、文化旅游、生态环境5个部门的行政执法投诉举报台账及依法处理投诉举报情况并带至考核现场，每个部门抽取1件查看是否依法处理。</w:t>
            </w:r>
          </w:p>
        </w:tc>
        <w:tc>
          <w:tcPr>
            <w:tcW w:w="2979"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依法处理群众的投诉举报</w:t>
            </w:r>
          </w:p>
        </w:tc>
        <w:tc>
          <w:tcPr>
            <w:tcW w:w="1205"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市自然资源</w:t>
            </w:r>
          </w:p>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市住建局</w:t>
            </w:r>
          </w:p>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市水利局</w:t>
            </w:r>
          </w:p>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市文化广电旅游局</w:t>
            </w:r>
          </w:p>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市生态环境局</w:t>
            </w:r>
          </w:p>
        </w:tc>
        <w:tc>
          <w:tcPr>
            <w:tcW w:w="253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准备行政执法投诉举报台账及依法处理投诉举报情况印证资料</w:t>
            </w:r>
          </w:p>
        </w:tc>
        <w:tc>
          <w:tcPr>
            <w:tcW w:w="150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restart"/>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四、实地走访</w:t>
            </w:r>
          </w:p>
        </w:tc>
        <w:tc>
          <w:tcPr>
            <w:tcW w:w="1824"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政务服务大厅查看办事效率、质量</w:t>
            </w:r>
          </w:p>
        </w:tc>
        <w:tc>
          <w:tcPr>
            <w:tcW w:w="3159"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查看办事效率、服务质量和公示牌设置情况</w:t>
            </w:r>
          </w:p>
        </w:tc>
        <w:tc>
          <w:tcPr>
            <w:tcW w:w="2979"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办事效率高、服务质量优、公示牌设置合理、内容完整</w:t>
            </w:r>
          </w:p>
        </w:tc>
        <w:tc>
          <w:tcPr>
            <w:tcW w:w="1205"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市政务服务和大数据管理局</w:t>
            </w:r>
          </w:p>
        </w:tc>
        <w:tc>
          <w:tcPr>
            <w:tcW w:w="253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做好相关准备工作，规范大厅工作人员言行，设置好公示牌，提高办事效率和服务质量</w:t>
            </w:r>
          </w:p>
        </w:tc>
        <w:tc>
          <w:tcPr>
            <w:tcW w:w="150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8" w:hRule="atLeast"/>
        </w:trPr>
        <w:tc>
          <w:tcPr>
            <w:tcW w:w="1503" w:type="dxa"/>
            <w:vMerge w:val="continue"/>
            <w:vAlign w:val="center"/>
          </w:tcPr>
          <w:p>
            <w:pPr>
              <w:jc w:val="both"/>
              <w:rPr>
                <w:rFonts w:hint="eastAsia" w:ascii="仿宋" w:hAnsi="仿宋" w:eastAsia="仿宋" w:cs="仿宋"/>
                <w:sz w:val="24"/>
                <w:szCs w:val="24"/>
                <w:lang w:eastAsia="zh-CN"/>
              </w:rPr>
            </w:pPr>
          </w:p>
        </w:tc>
        <w:tc>
          <w:tcPr>
            <w:tcW w:w="1824"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走访当地民营企业</w:t>
            </w:r>
          </w:p>
        </w:tc>
        <w:tc>
          <w:tcPr>
            <w:tcW w:w="3159"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组织5名左右民营企业家召开座谈会，了解在民营企业中推进服务型行政执法情况</w:t>
            </w:r>
          </w:p>
        </w:tc>
        <w:tc>
          <w:tcPr>
            <w:tcW w:w="2979"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年度内对相关企业广泛宣传违法风险点，及时开展行政指导</w:t>
            </w:r>
          </w:p>
        </w:tc>
        <w:tc>
          <w:tcPr>
            <w:tcW w:w="1205"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市住建局</w:t>
            </w:r>
          </w:p>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市交通局</w:t>
            </w:r>
          </w:p>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市文化广电旅游局</w:t>
            </w:r>
          </w:p>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市生态环境局</w:t>
            </w:r>
          </w:p>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市卫生监督局</w:t>
            </w:r>
          </w:p>
        </w:tc>
        <w:tc>
          <w:tcPr>
            <w:tcW w:w="253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各推荐一家民营企业，名单报至市法治政府建设领导小组办公室</w:t>
            </w:r>
          </w:p>
        </w:tc>
        <w:tc>
          <w:tcPr>
            <w:tcW w:w="1500"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五、暗访调查</w:t>
            </w:r>
          </w:p>
        </w:tc>
        <w:tc>
          <w:tcPr>
            <w:tcW w:w="1824"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深入群众了解情况，了解本地政府及其部门是否依法行政（扣分项）</w:t>
            </w:r>
          </w:p>
        </w:tc>
        <w:tc>
          <w:tcPr>
            <w:tcW w:w="3159"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省法治政府建设领导小组办公室通过事先征集社情民意，有针对性的对行业或领域反映情况较多的问题进行调查。也可采取拨打当地热线，询问沿街店铺商贩，或到政务服务大厅等面向群众开放的办事机构，灵活开展暗访调查，了解群众对本地依法行政、法治政府建设工作的感受及评价</w:t>
            </w:r>
          </w:p>
        </w:tc>
        <w:tc>
          <w:tcPr>
            <w:tcW w:w="2979"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无行政不作为、乱作为等现象</w:t>
            </w:r>
          </w:p>
        </w:tc>
        <w:tc>
          <w:tcPr>
            <w:tcW w:w="1205"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市政务服务和大数据管理局</w:t>
            </w:r>
          </w:p>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市城市管理局</w:t>
            </w:r>
          </w:p>
        </w:tc>
        <w:tc>
          <w:tcPr>
            <w:tcW w:w="2530" w:type="dxa"/>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做好行政执法人员思想工作，规范行政执法人员执法行为，采取温暖执法、文明执法方式（上报工作方案）</w:t>
            </w:r>
          </w:p>
        </w:tc>
        <w:tc>
          <w:tcPr>
            <w:tcW w:w="1500"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2020.12.28</w:t>
            </w:r>
          </w:p>
        </w:tc>
      </w:tr>
    </w:tbl>
    <w:p>
      <w:pPr>
        <w:ind w:firstLine="1470" w:firstLineChars="700"/>
        <w:rPr>
          <w:rFonts w:hint="eastAsia" w:eastAsia="方正小标宋_GBK"/>
          <w:lang w:eastAsia="zh-CN"/>
        </w:rPr>
      </w:pPr>
    </w:p>
    <w:sectPr>
      <w:headerReference r:id="rId3" w:type="default"/>
      <w:footerReference r:id="rId4" w:type="default"/>
      <w:pgSz w:w="16838" w:h="11906" w:orient="landscape"/>
      <w:pgMar w:top="1800" w:right="1440" w:bottom="1800" w:left="1440" w:header="851" w:footer="992" w:gutter="0"/>
      <w:pgNumType w:fmt="numberInDash"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shape id="文本框1" o:spid="_x0000_s2049" o:spt="202" type="#_x0000_t202"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789B75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2020-12-22T16:27:00Z</dcterms:created>
  <dc:creator>不忘初心</dc:creator>
  <cp:lastModifiedBy>宇</cp:lastModifiedBy>
  <dcterms:modified xsi:type="dcterms:W3CDTF">2020-12-23T03:33:47Z</dcterms:modified>
  <dc:title>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SaveFontToCloudKey">
    <vt:lpwstr>438695694_btnclosed</vt:lpwstr>
  </property>
</Properties>
</file>